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F5" w:rsidRDefault="00115EF5" w:rsidP="00115EF5">
      <w:pPr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8C623" wp14:editId="4895F313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C2" w:rsidRPr="00DE496C" w:rsidRDefault="00A214C2" w:rsidP="00A214C2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496C">
        <w:rPr>
          <w:rFonts w:ascii="Times New Roman" w:hAnsi="Times New Roman" w:cs="Times New Roman"/>
          <w:sz w:val="28"/>
          <w:szCs w:val="28"/>
        </w:rPr>
        <w:t>Еще о преимуществах комплексных кадастровых работ.</w:t>
      </w:r>
    </w:p>
    <w:bookmarkEnd w:id="0"/>
    <w:p w:rsidR="00A214C2" w:rsidRDefault="00A214C2" w:rsidP="00A2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в очередной раз обращает внимание, что проведение комплексных кадастровых работ (ККР), </w:t>
      </w:r>
      <w:r>
        <w:rPr>
          <w:rFonts w:ascii="Times New Roman" w:hAnsi="Times New Roman" w:cs="Times New Roman"/>
          <w:sz w:val="28"/>
          <w:szCs w:val="28"/>
        </w:rPr>
        <w:br/>
        <w:t>в результате которых осуществляется внесение в Единый государственный реестр недвижимости (ЕГРН) актуальных и полных сведений об объектах недвижимости, в настоящее время возможно за счет средств собственников земельных участков, сооружений, объектах незавершенного строительства, расположенных в границах садовых или огородных товариществ, гаражных кооперативов и иных товариществах собственников недвижимости.</w:t>
      </w: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Правообладатели объектов недвижимости, расположенных в границах перечисленных территорий, либо их представитель могут быть заказчиками ККР.</w:t>
      </w: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Немаловажным является тот факт, что по результатам работ разрабатывается и утверждается карта-план территории (КПТ) - единый документ на все объекты недвижимости, расположенные в границах конкретной территории, на основании которого сведения вносятся в ЕГРН. Одновременно в ЕГРН вносятся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 земельных участка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 контурах зданий сооружений с возможностью привязки к соответствующему земельному участку.</w:t>
      </w: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Помимо экономии при проведении ККР очевидным преимуществом является проведение согласования границ специально созданной согласительной комиссией, что снимает с собственника бремя согласования смежных границ с соседями в индивидуальном порядке</w:t>
      </w:r>
      <w:r>
        <w:rPr>
          <w:rFonts w:ascii="Times New Roman" w:hAnsi="Times New Roman" w:cs="Times New Roman"/>
          <w:sz w:val="28"/>
          <w:szCs w:val="28"/>
        </w:rPr>
        <w:t>» отмечает заместитель руководителя Управления Росреестра по Волгоградской области Татьяна Штыряева.</w:t>
      </w: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собственнику нет необходимости самостоятельно обращаться в орган регистрации прав для внесения сведений в ЕГРН. </w:t>
      </w: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согласительной комиссии Администрацией (муниципального района, городского округа, поселения в границах которых проводятся ККР) как органом, уполномоченным на утверждение КПТ, согласованная КПТ утверждается и направляется в орган регистрации прав.</w:t>
      </w:r>
    </w:p>
    <w:p w:rsidR="00A214C2" w:rsidRDefault="00A214C2" w:rsidP="00A21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C7" w:rsidRPr="00A80BC7" w:rsidRDefault="00A80BC7" w:rsidP="00A80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80BC7" w:rsidRPr="00115EF5" w:rsidRDefault="00115EF5" w:rsidP="00A21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sectPr w:rsidR="00A80BC7" w:rsidRPr="00115EF5" w:rsidSect="00A214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316B15"/>
    <w:rsid w:val="00332E37"/>
    <w:rsid w:val="00594A6F"/>
    <w:rsid w:val="006671FB"/>
    <w:rsid w:val="006C59BC"/>
    <w:rsid w:val="00844E1A"/>
    <w:rsid w:val="00A214C2"/>
    <w:rsid w:val="00A80BC7"/>
    <w:rsid w:val="00A909CA"/>
    <w:rsid w:val="00AD760D"/>
    <w:rsid w:val="00DE496C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BC4-84B1-4D54-B367-8BCF912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5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Устинова Елена Владимировна</cp:lastModifiedBy>
  <cp:revision>3</cp:revision>
  <cp:lastPrinted>2021-11-03T10:51:00Z</cp:lastPrinted>
  <dcterms:created xsi:type="dcterms:W3CDTF">2021-11-12T06:42:00Z</dcterms:created>
  <dcterms:modified xsi:type="dcterms:W3CDTF">2021-11-12T06:46:00Z</dcterms:modified>
</cp:coreProperties>
</file>