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D36172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Волгоградский Росреестр зарегистрировал 332 гаража и 758 земельных участков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21592" w:rsidRDefault="00D36172" w:rsidP="00D36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172">
        <w:rPr>
          <w:rFonts w:ascii="Times New Roman" w:hAnsi="Times New Roman" w:cs="Times New Roman"/>
          <w:sz w:val="28"/>
          <w:szCs w:val="28"/>
        </w:rPr>
        <w:t>Закон о «гаражной амнистии»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</w:t>
      </w:r>
      <w:r w:rsidR="00F21592">
        <w:rPr>
          <w:rFonts w:ascii="Times New Roman" w:hAnsi="Times New Roman" w:cs="Times New Roman"/>
          <w:sz w:val="28"/>
          <w:szCs w:val="28"/>
        </w:rPr>
        <w:t>ости, на котором он расположен</w:t>
      </w:r>
    </w:p>
    <w:p w:rsidR="00F21592" w:rsidRDefault="00F21592" w:rsidP="00D36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172" w:rsidRDefault="00F21592" w:rsidP="00D36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6172" w:rsidRPr="00D36172">
        <w:rPr>
          <w:rFonts w:ascii="Times New Roman" w:hAnsi="Times New Roman" w:cs="Times New Roman"/>
          <w:sz w:val="28"/>
          <w:szCs w:val="28"/>
        </w:rPr>
        <w:t xml:space="preserve">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F21592" w:rsidRPr="00D36172" w:rsidRDefault="00F21592" w:rsidP="00D36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01AA" w:rsidRDefault="00D36172" w:rsidP="00D361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617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36172">
        <w:rPr>
          <w:rFonts w:ascii="Times New Roman" w:hAnsi="Times New Roman" w:cs="Times New Roman"/>
          <w:sz w:val="28"/>
          <w:szCs w:val="28"/>
        </w:rPr>
        <w:t xml:space="preserve"> января 2023 года в рамках реализации Закона о «гаражной амнистии» Управлением Росреестра по Волгоградской области осуществлены учетно-регистрационные действия в отношении 332 гаражей и 758 земельных участков общей площадью 22 262,8 кв. м.</w:t>
      </w:r>
    </w:p>
    <w:p w:rsidR="005B5A00" w:rsidRDefault="005B5A0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172" w:rsidRDefault="00D3617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172" w:rsidRDefault="00D3617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2023-01-30T11:22:00Z</dcterms:created>
  <dcterms:modified xsi:type="dcterms:W3CDTF">2023-01-30T11:43:00Z</dcterms:modified>
</cp:coreProperties>
</file>