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>
          <w:iCs w:val="false"/>
          <w:lang w:eastAsia="ru-RU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PT Astra Serif" w:hAnsi="PT Astra Serif"/>
          <w:b/>
          <w:bCs w:val="false"/>
          <w:i w:val="false"/>
          <w:i w:val="false"/>
          <w:sz w:val="28"/>
          <w:szCs w:val="28"/>
        </w:rPr>
      </w:pPr>
      <w:r>
        <w:rPr>
          <w:rFonts w:ascii="PT Astra Serif" w:hAnsi="PT Astra Serif"/>
          <w:b/>
          <w:bCs w:val="false"/>
          <w:i w:val="false"/>
          <w:sz w:val="28"/>
          <w:szCs w:val="28"/>
        </w:rPr>
      </w:r>
    </w:p>
    <w:p>
      <w:pPr>
        <w:pStyle w:val="Normal"/>
        <w:jc w:val="center"/>
        <w:rPr>
          <w:rFonts w:ascii="PT Astra Serif" w:hAnsi="PT Astra Serif" w:cs="Times New Roman"/>
          <w:b/>
          <w:bCs w:val="false"/>
          <w:i w:val="false"/>
          <w:i w:val="false"/>
          <w:sz w:val="28"/>
          <w:szCs w:val="28"/>
          <w:highlight w:val="none"/>
        </w:rPr>
      </w:pPr>
      <w:r>
        <w:rPr>
          <w:rFonts w:cs="Times New Roman" w:ascii="PT Astra Serif" w:hAnsi="PT Astra Serif"/>
          <w:b/>
          <w:bCs/>
          <w:i w:val="false"/>
          <w:iCs w:val="false"/>
          <w:sz w:val="28"/>
          <w:szCs w:val="28"/>
        </w:rPr>
        <w:t>Останется ли жилье у гражданина-банкрота?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ab/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Процедура банкротства в Российской Федерации включает несколько этапов, одним из которых является реализация имущества должника. 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Согласно Закону о банкротстве имущество должника подлежит оценке и реализации для покрытия долгов. Однако, не все активы могут быть проданы. 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Закон устанавливает определенные исключения, среди которых особое место занимает единственное жилье должника. Это положение направлено на защиту прав граждан, обеспечивая им минимальные условия для проживания.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Определение «единственного жилья» в законодательстве отсутствует. 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общему правилу под единственным жильем понимается жилое помещение, которое является для гражданина и членов его семьи единственным пригодным для постоянного проживания.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Иммунитет единственного жилья означает, что если у должника нет другого жилья, то его основное место жительства не может быть продано в рамках процедуры банкротства. 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При наличии у должника нескольких жилых помещений, принадлежащих ему на праве собственности, помещение, в отношении которого предоставляется исполнительский иммунитет, определяется судом, рассматривающим дело о банкротстве, с учетом, как удовлетворения требований кредиторов, так и защиты конституционного права на жилище самого гражданина-должника и членов его семьи, в том числе находящихся на его иждивении несовершеннолетних, престарелых, инвалидов, обеспечения указанным лицам нормальных условий существования и гарантий их социально-экономических прав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Исключение составляет жилое помещение, заложенное по договору об ипотеке.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Однако, с 08.09.2024 в рамках дела о банкротстве гражданина при определенных условиях исполнительский иммунитет может приобрести также единственное пригодное для постоянного проживания гражданина и членов его семьи жилое помещение, ипотекой которого обеспечены требования кредитора, и на которое может быть обращено взыскание. 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Это возможно, если указанные требования (задолженность по ипотеке) удовлетворит третье лицо либо если в отношении такого жилого помещения с кредитором (кредиторами) будет заключено отдельное мировое соглашение.</w:t>
      </w:r>
    </w:p>
    <w:p>
      <w:pPr>
        <w:pStyle w:val="Normal"/>
        <w:widowControl/>
        <w:spacing w:lineRule="auto" w:line="240" w:before="0" w:after="0"/>
        <w:ind w:left="0" w:right="0" w:firstLine="737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«Сохранение иммунитета единственного жилья актуально не только с точки зрения социальной справедливости, но и в контексте правовой стабильности и защиты жилищных прав граждан в процедуре банкротства» - отмечает руководитель Управления Росреестра по Волгоградской области Наталья Сапега.                      </w:t>
      </w:r>
    </w:p>
    <w:p>
      <w:pPr>
        <w:pStyle w:val="Normal"/>
        <w:tabs>
          <w:tab w:val="clear" w:pos="708"/>
          <w:tab w:val="left" w:pos="577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 уважением,</w:t>
        <w:tab/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cs="Times New Roman" w:ascii="Times New Roman" w:hAnsi="Times New Roman"/>
          <w:sz w:val="26"/>
          <w:szCs w:val="26"/>
          <w:lang w:val="en-US"/>
        </w:rPr>
        <w:t xml:space="preserve">E-mail: </w:t>
      </w:r>
      <w:hyperlink r:id="rId3" w:tgtFrame="zab.j@r34.rosreestr.ru">
        <w:r>
          <w:rPr>
            <w:rStyle w:val="-"/>
            <w:rFonts w:cs="Times New Roman" w:ascii="Times New Roman" w:hAnsi="Times New Roman"/>
            <w:sz w:val="26"/>
            <w:szCs w:val="26"/>
            <w:lang w:val="en-US"/>
          </w:rPr>
          <w:t>zab.j@r34.rosreestr.ru</w:t>
        </w:r>
      </w:hyperlink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Normal"/>
        <w:spacing w:lineRule="auto" w:line="240" w:before="0" w:after="0"/>
        <w:ind w:hanging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sectPr>
      <w:type w:val="nextPage"/>
      <w:pgSz w:w="11906" w:h="16838"/>
      <w:pgMar w:left="1701" w:right="850" w:gutter="0" w:header="0" w:top="70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-">
    <w:name w:val="Hyperlink"/>
    <w:rPr>
      <w:color w:val="000080"/>
      <w:u w:val="single"/>
    </w:rPr>
  </w:style>
  <w:style w:type="paragraph" w:styleId="Style10">
    <w:name w:val="Заголовок"/>
    <w:basedOn w:val="Normal"/>
    <w:next w:val="Style11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1">
    <w:name w:val="Body Text"/>
    <w:basedOn w:val="Normal"/>
    <w:pPr>
      <w:spacing w:lineRule="auto" w:line="276" w:before="0" w:after="140"/>
    </w:pPr>
    <w:rPr/>
  </w:style>
  <w:style w:type="paragraph" w:styleId="Style12">
    <w:name w:val="List"/>
    <w:basedOn w:val="Style11"/>
    <w:pPr/>
    <w:rPr>
      <w:rFonts w:ascii="PT Astra Serif" w:hAnsi="PT Astra Serif" w:cs="Noto Sans Devanagari"/>
    </w:rPr>
  </w:style>
  <w:style w:type="paragraph" w:styleId="Style13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5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6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Style18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0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0"/>
    <w:pPr/>
    <w:rPr/>
  </w:style>
  <w:style w:type="paragraph" w:styleId="Style23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LibreOffice/7.5.6.2$Linux_X86_64 LibreOffice_project/50$Build-2</Application>
  <AppVersion>15.0000</AppVersion>
  <Pages>2</Pages>
  <Words>310</Words>
  <Characters>2233</Characters>
  <CharactersWithSpaces>2555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2021-12-02T11:42:00Z</dcterms:created>
  <dc:creator>Лунева Наталья Владимировна</dc:creator>
  <dc:description/>
  <dc:language>ru-RU</dc:language>
  <cp:lastModifiedBy/>
  <dcterms:modified xsi:type="dcterms:W3CDTF">2025-08-14T15:36:23Z</dcterms:modified>
  <cp:revision>17</cp:revision>
  <dc:subject/>
  <dc:title/>
</cp:coreProperties>
</file>