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Более 1600 гаражей и свыше 3500 участков поставлены на учет в рамках «гаражной амнистии», сообщили в Волгоградском Росреестре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Управление Росреестра по Волгоградской области продолжает реализацию Федерального закона </w:t>
      </w:r>
      <w:r>
        <w:rPr>
          <w:rFonts w:cs="Times New Roman" w:ascii="Times New Roman" w:hAnsi="Times New Roman"/>
          <w:sz w:val="28"/>
          <w:szCs w:val="28"/>
        </w:rPr>
        <w:t>от 05.04.2021 № 79-ФЗ «О внесении изменений в отдельные законодательные акты Российской Федерации»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получившего название закон о «гаражной амнистии», призванного упростить процедуру оформления прав граждан на объекты гаражного назначения и земельные участки под ними.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Согласно закону, до 1 сентября 2026 года граждане, использующие капитальные гаражи, построенные до вступления в силу Градостроительного кодекса Российской Федерации, могут бесплатно оформить в собственность земельный участок, находящийся в государственной или муниципальной собственности, на котором расположен такой гараж. 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Основанием для оформления может быть, как передача участка организацией, с которой у гражданина были трудовые или иные отношения, так и иные формы возникновения права собственности.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текущий момент в регионе произведены учетно-регистрационные действия в отношении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1668 гаражей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3524 земельных участков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общей площадью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101 228,6 квадратного метра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Управление Росреестра по Волгоградской области призывает граждан, имеющих гаражи, не откладывать оформление прав и воспользоваться возможностями, предоставленными «гаражной амнистией».</w:t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123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181</Words>
  <Characters>1320</Characters>
  <CharactersWithSpaces>1492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2025-08-19T06:03:00Z</dcterms:created>
  <dc:creator>user</dc:creator>
  <dc:description/>
  <dc:language>ru-RU</dc:language>
  <cp:lastModifiedBy>abramova.o</cp:lastModifiedBy>
  <cp:lastPrinted>2025-08-25T10:25:27Z</cp:lastPrinted>
  <dcterms:modified xsi:type="dcterms:W3CDTF">2025-08-19T06:03:00Z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