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1228" w:rsidRPr="00D71A84" w:rsidRDefault="00DA238B" w:rsidP="00021228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Волгоградской области повысилось качество и достоверность сведений ЕГРН</w:t>
      </w:r>
    </w:p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AE1A7B" w:rsidRDefault="00AE1A7B" w:rsidP="00AE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7B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подведены итоги работ по передаче в соответствии с пунктом 4 статьи 85 Налогового кодекса Российской Федерации сведений о расположенном на территории Волгоградской области недвижимом имуществе, зарегистрированных правах и сделках, об их владельцах в Управление Федеральной налоговой службы по Волгоградской области (УФНС), в рамках ежегодного представления указанных сведений по состоянию на 1 января текущего года.</w:t>
      </w:r>
    </w:p>
    <w:p w:rsidR="00AE1A7B" w:rsidRPr="00AE1A7B" w:rsidRDefault="00AE1A7B" w:rsidP="00AE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AE1A7B" w:rsidRDefault="00AE1A7B" w:rsidP="00AE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7B">
        <w:rPr>
          <w:rFonts w:ascii="Times New Roman" w:hAnsi="Times New Roman" w:cs="Times New Roman"/>
          <w:sz w:val="28"/>
          <w:szCs w:val="28"/>
        </w:rPr>
        <w:t xml:space="preserve">Увеличение степени прохождения передаваемых сведений в налоговые органы до 100% за 2023 год, стало возможным в результате заметного повышения качества и достоверности сведений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AE1A7B">
        <w:rPr>
          <w:rFonts w:ascii="Times New Roman" w:hAnsi="Times New Roman" w:cs="Times New Roman"/>
          <w:sz w:val="28"/>
          <w:szCs w:val="28"/>
        </w:rPr>
        <w:t>, которое было достигнуто путём верификации данных, исправления ошибок в сведениях информационных ресурсов.</w:t>
      </w:r>
    </w:p>
    <w:p w:rsidR="00AE1A7B" w:rsidRPr="00AE1A7B" w:rsidRDefault="00AE1A7B" w:rsidP="00AE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F66" w:rsidRDefault="00AE1A7B" w:rsidP="00AE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A7B">
        <w:rPr>
          <w:rFonts w:ascii="Times New Roman" w:hAnsi="Times New Roman" w:cs="Times New Roman"/>
          <w:i/>
          <w:sz w:val="28"/>
          <w:szCs w:val="28"/>
        </w:rPr>
        <w:t>«Улучшение информационного обмена с налоговыми органами обеспечило более качественное наполнение информацией базы УФНС, исключило возможные разночтения и несоответствия по объектам недвижимости и правам, что в свою очередь позволило привести к оптимизации налоговой базы всего региона»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AE1A7B">
        <w:rPr>
          <w:rFonts w:ascii="Times New Roman" w:hAnsi="Times New Roman" w:cs="Times New Roman"/>
          <w:sz w:val="28"/>
          <w:szCs w:val="28"/>
        </w:rPr>
        <w:t xml:space="preserve"> отметила заместитель руководителя </w:t>
      </w:r>
      <w:r w:rsidR="00A2212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AE1A7B">
        <w:rPr>
          <w:rFonts w:ascii="Times New Roman" w:hAnsi="Times New Roman" w:cs="Times New Roman"/>
          <w:sz w:val="28"/>
          <w:szCs w:val="28"/>
        </w:rPr>
        <w:t xml:space="preserve">правления Росреестра по Волгоградской области </w:t>
      </w:r>
      <w:r w:rsidRPr="00AE1A7B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AE1A7B">
        <w:rPr>
          <w:rFonts w:ascii="Times New Roman" w:hAnsi="Times New Roman" w:cs="Times New Roman"/>
          <w:sz w:val="28"/>
          <w:szCs w:val="28"/>
        </w:rPr>
        <w:t>.</w:t>
      </w:r>
    </w:p>
    <w:p w:rsidR="00A27023" w:rsidRDefault="00A27023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10D1A" w:rsidRDefault="00B10D1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2024-03-29T08:27:00Z</dcterms:created>
  <dcterms:modified xsi:type="dcterms:W3CDTF">2024-03-29T08:45:00Z</dcterms:modified>
</cp:coreProperties>
</file>