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 xml:space="preserve">А Д М И Н И С Т </w:t>
      </w:r>
      <w:proofErr w:type="gramStart"/>
      <w:r w:rsidRPr="00FD13A0">
        <w:rPr>
          <w:rFonts w:ascii="Arial" w:hAnsi="Arial" w:cs="Arial"/>
          <w:bCs/>
        </w:rPr>
        <w:t>Р</w:t>
      </w:r>
      <w:proofErr w:type="gramEnd"/>
      <w:r w:rsidRPr="00FD13A0">
        <w:rPr>
          <w:rFonts w:ascii="Arial" w:hAnsi="Arial" w:cs="Arial"/>
          <w:bCs/>
        </w:rPr>
        <w:t xml:space="preserve"> А Ц И Я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ЗАПЛАВНЕНСКОГО СЕЛЬСКОГО ПОСЕЛЕНИЯ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ЛЕНИНСКОГО МУНИЦИПАЛЬНОГО РАЙОНА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ВОЛГОГРАДСКОЙ ОБЛАСТИ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ПОСТАНОВЛЕНИЕ</w:t>
      </w: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FD13A0">
      <w:pPr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от    </w:t>
      </w:r>
      <w:r w:rsidR="00A10F05">
        <w:rPr>
          <w:rFonts w:ascii="Arial" w:hAnsi="Arial" w:cs="Arial"/>
        </w:rPr>
        <w:t>09 апреля 2021</w:t>
      </w:r>
      <w:r w:rsidRPr="00FD13A0">
        <w:rPr>
          <w:rFonts w:ascii="Arial" w:hAnsi="Arial" w:cs="Arial"/>
        </w:rPr>
        <w:t xml:space="preserve"> г.                  № </w:t>
      </w:r>
      <w:bookmarkStart w:id="0" w:name="_GoBack"/>
      <w:bookmarkEnd w:id="0"/>
      <w:r w:rsidR="00A10F05">
        <w:rPr>
          <w:rFonts w:ascii="Arial" w:hAnsi="Arial" w:cs="Arial"/>
        </w:rPr>
        <w:t>33</w:t>
      </w: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 от 03.12.2018 г. № 112 «Об утверждении муниципальной программы «Комплексное развитие социальной инфраструктуры </w:t>
      </w:r>
      <w:r w:rsidRPr="00FD13A0">
        <w:rPr>
          <w:rFonts w:ascii="Arial" w:hAnsi="Arial" w:cs="Arial"/>
          <w:b/>
          <w:color w:val="000000"/>
        </w:rPr>
        <w:t>Заплавненского</w:t>
      </w:r>
      <w:r w:rsidRPr="00FD13A0">
        <w:rPr>
          <w:rFonts w:ascii="Arial" w:hAnsi="Arial" w:cs="Arial"/>
          <w:b/>
        </w:rPr>
        <w:t xml:space="preserve"> сельского поселения»</w:t>
      </w:r>
    </w:p>
    <w:p w:rsidR="00D37451" w:rsidRPr="00FD13A0" w:rsidRDefault="00D37451" w:rsidP="00FD13A0">
      <w:pPr>
        <w:rPr>
          <w:rFonts w:ascii="Arial" w:hAnsi="Arial" w:cs="Arial"/>
          <w:b/>
        </w:rPr>
      </w:pPr>
    </w:p>
    <w:p w:rsidR="008D06C0" w:rsidRPr="00FD13A0" w:rsidRDefault="00D37451" w:rsidP="00FD13A0">
      <w:pPr>
        <w:pStyle w:val="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FD13A0">
        <w:rPr>
          <w:rFonts w:ascii="Arial" w:hAnsi="Arial" w:cs="Arial"/>
          <w:color w:val="000000"/>
        </w:rPr>
        <w:t>руководствуясь Уставом Заплавненского сельского поселения Ленинского муниципального района Волгоградской области, администрация Заплавненского сельского поселения</w:t>
      </w:r>
    </w:p>
    <w:p w:rsidR="008D06C0" w:rsidRPr="00FD13A0" w:rsidRDefault="008D06C0" w:rsidP="00FD13A0">
      <w:pPr>
        <w:pStyle w:val="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</w:p>
    <w:p w:rsidR="00D37451" w:rsidRPr="00FD13A0" w:rsidRDefault="00D37451" w:rsidP="00FD13A0">
      <w:pPr>
        <w:pStyle w:val="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  <w:b/>
        </w:rPr>
        <w:t>ПОСТАНОВЛЯЕТ:</w:t>
      </w:r>
    </w:p>
    <w:p w:rsidR="00D37451" w:rsidRPr="00FD13A0" w:rsidRDefault="00D37451" w:rsidP="00FD13A0">
      <w:pPr>
        <w:rPr>
          <w:rFonts w:ascii="Arial" w:hAnsi="Arial" w:cs="Arial"/>
        </w:rPr>
      </w:pP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1. Внести в муниципальную программу «Комплексное развитие социальной инфраструктуры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сельского поселения», утвержденную Постановлением администрации Заплавненского сельского поселения  от 03.12.2018 г. № 112,  следующие изменения:</w:t>
      </w: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1.1.</w:t>
      </w:r>
      <w:r w:rsidR="00242AAB" w:rsidRPr="00FD13A0">
        <w:rPr>
          <w:rFonts w:ascii="Arial" w:hAnsi="Arial" w:cs="Arial"/>
        </w:rPr>
        <w:t>Раздел 1</w:t>
      </w:r>
      <w:r w:rsidR="00C32F3B" w:rsidRPr="00FD13A0">
        <w:rPr>
          <w:rFonts w:ascii="Arial" w:hAnsi="Arial" w:cs="Arial"/>
        </w:rPr>
        <w:t xml:space="preserve">. </w:t>
      </w:r>
      <w:r w:rsidR="00DE6B57" w:rsidRPr="00FD13A0">
        <w:rPr>
          <w:rFonts w:ascii="Arial" w:hAnsi="Arial" w:cs="Arial"/>
        </w:rPr>
        <w:t>«Паспорт программы»: изложить в новой редакции:</w:t>
      </w:r>
    </w:p>
    <w:p w:rsidR="00C32F3B" w:rsidRPr="00FD13A0" w:rsidRDefault="00C32F3B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«</w:t>
      </w:r>
    </w:p>
    <w:p w:rsidR="00C32F3B" w:rsidRPr="00FD13A0" w:rsidRDefault="00DE6B57" w:rsidP="00FD13A0">
      <w:pPr>
        <w:pStyle w:val="ConsPlusNormal"/>
        <w:widowControl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FD13A0">
        <w:rPr>
          <w:color w:val="000000"/>
          <w:sz w:val="24"/>
          <w:szCs w:val="24"/>
          <w:lang w:eastAsia="ru-RU"/>
        </w:rPr>
        <w:t>«</w:t>
      </w:r>
      <w:r w:rsidR="00C32F3B" w:rsidRPr="00FD13A0">
        <w:rPr>
          <w:b/>
          <w:bCs/>
          <w:sz w:val="24"/>
          <w:szCs w:val="24"/>
        </w:rPr>
        <w:t>Паспорт программы</w:t>
      </w:r>
    </w:p>
    <w:p w:rsidR="00C32F3B" w:rsidRPr="00FD13A0" w:rsidRDefault="00C32F3B" w:rsidP="00FD13A0">
      <w:pPr>
        <w:shd w:val="clear" w:color="auto" w:fill="FFFFFF"/>
        <w:rPr>
          <w:rFonts w:ascii="Arial" w:hAnsi="Arial" w:cs="Arial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8"/>
        <w:gridCol w:w="6643"/>
      </w:tblGrid>
      <w:tr w:rsidR="00C32F3B" w:rsidRPr="00FD13A0" w:rsidTr="00C32F3B">
        <w:trPr>
          <w:trHeight w:val="536"/>
        </w:trPr>
        <w:tc>
          <w:tcPr>
            <w:tcW w:w="2961" w:type="dxa"/>
          </w:tcPr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</w:t>
            </w:r>
          </w:p>
          <w:p w:rsidR="00C32F3B" w:rsidRPr="00FD13A0" w:rsidRDefault="00C32F3B" w:rsidP="00FD13A0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Программы</w:t>
            </w:r>
          </w:p>
        </w:tc>
        <w:tc>
          <w:tcPr>
            <w:tcW w:w="6804" w:type="dxa"/>
          </w:tcPr>
          <w:p w:rsidR="00C32F3B" w:rsidRPr="00FD13A0" w:rsidRDefault="00C32F3B" w:rsidP="00FD13A0">
            <w:pPr>
              <w:tabs>
                <w:tab w:val="left" w:pos="-1276"/>
                <w:tab w:val="left" w:pos="9354"/>
              </w:tabs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3"/>
              </w:rPr>
              <w:t>Программа комплексного развития социальной инфраструктуры</w:t>
            </w:r>
            <w:r w:rsidRPr="00FD13A0">
              <w:rPr>
                <w:rFonts w:ascii="Arial" w:hAnsi="Arial" w:cs="Arial"/>
              </w:rPr>
              <w:t xml:space="preserve"> Заплавненского сельского поселения </w:t>
            </w:r>
          </w:p>
        </w:tc>
      </w:tr>
      <w:tr w:rsidR="00C32F3B" w:rsidRPr="00FD13A0" w:rsidTr="00C32F3B">
        <w:trPr>
          <w:trHeight w:val="927"/>
        </w:trPr>
        <w:tc>
          <w:tcPr>
            <w:tcW w:w="2961" w:type="dxa"/>
          </w:tcPr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Основание  разработки Программы</w:t>
            </w:r>
          </w:p>
        </w:tc>
        <w:tc>
          <w:tcPr>
            <w:tcW w:w="6804" w:type="dxa"/>
          </w:tcPr>
          <w:p w:rsidR="00C32F3B" w:rsidRPr="00FD13A0" w:rsidRDefault="00C32F3B" w:rsidP="00FD13A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Градостроительный кодекс Российской Федерации;</w:t>
            </w:r>
          </w:p>
          <w:p w:rsidR="00C32F3B" w:rsidRPr="00FD13A0" w:rsidRDefault="00C32F3B" w:rsidP="00FD13A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Федеральный закон от 06 октября 2003 года </w:t>
            </w:r>
            <w:r w:rsidRPr="00FD13A0">
              <w:rPr>
                <w:rFonts w:ascii="Arial" w:hAnsi="Arial" w:cs="Arial"/>
              </w:rPr>
              <w:br/>
              <w:t>№ 131-ФЗ «Об общих принципах организации местного самоуправления в Российской Федерации»;</w:t>
            </w:r>
          </w:p>
          <w:p w:rsidR="00C32F3B" w:rsidRPr="00FD13A0" w:rsidRDefault="00C32F3B" w:rsidP="00FD13A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Постановление Правительства Российской Федерации </w:t>
            </w:r>
            <w:r w:rsidRPr="00FD13A0">
              <w:rPr>
                <w:rFonts w:ascii="Arial" w:hAnsi="Arial" w:cs="Arial"/>
              </w:rPr>
              <w:br/>
              <w:t>от 01 октября 2015 года № 1050 «Об утверждении требований</w:t>
            </w:r>
            <w:r w:rsidRPr="00FD13A0">
              <w:rPr>
                <w:rFonts w:ascii="Arial" w:hAnsi="Arial" w:cs="Arial"/>
              </w:rPr>
              <w:br/>
              <w:t>к программам комплексного развития социальной инфраструктуры поселений, городских округов»;</w:t>
            </w:r>
          </w:p>
          <w:p w:rsidR="00C32F3B" w:rsidRPr="00FD13A0" w:rsidRDefault="00C32F3B" w:rsidP="00FD13A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Устав Заплавненского сельского поселения;</w:t>
            </w:r>
          </w:p>
          <w:p w:rsidR="00C32F3B" w:rsidRPr="00FD13A0" w:rsidRDefault="00C32F3B" w:rsidP="00FD13A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Решение Совета депутатов Заплавненского сельского поселения от 30.11.2012 г. №9/60 «Об утверждении проекта генерального плана Заплавненского сельского поселения Ленинского муниципального района волгоградской области»;</w:t>
            </w:r>
          </w:p>
          <w:p w:rsidR="00C32F3B" w:rsidRPr="00FD13A0" w:rsidRDefault="00C32F3B" w:rsidP="00FD13A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Постановление администрации Заплавненского </w:t>
            </w:r>
            <w:r w:rsidRPr="00FD13A0">
              <w:rPr>
                <w:rFonts w:ascii="Arial" w:hAnsi="Arial" w:cs="Arial"/>
              </w:rPr>
              <w:lastRenderedPageBreak/>
              <w:t>сельского поселения №96 от 08.10.2018 г. «О подготовке проекта муниципальной программы «Комплексное развитие социальной инфраструктуры Заплавненского сельского поселения Ленинского муниципального района Волгоградской области на 2019-2035 годы».</w:t>
            </w:r>
          </w:p>
        </w:tc>
      </w:tr>
      <w:tr w:rsidR="00C32F3B" w:rsidRPr="00FD13A0" w:rsidTr="00C32F3B">
        <w:trPr>
          <w:trHeight w:val="987"/>
        </w:trPr>
        <w:tc>
          <w:tcPr>
            <w:tcW w:w="2961" w:type="dxa"/>
          </w:tcPr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Муниципальный заказчик  (муниципальный заказчик-координатор)  Программы</w:t>
            </w:r>
          </w:p>
        </w:tc>
        <w:tc>
          <w:tcPr>
            <w:tcW w:w="6804" w:type="dxa"/>
            <w:vAlign w:val="center"/>
          </w:tcPr>
          <w:p w:rsidR="00C32F3B" w:rsidRPr="00FD13A0" w:rsidRDefault="00C32F3B" w:rsidP="00FD13A0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C32F3B" w:rsidRPr="00FD13A0" w:rsidRDefault="00C32F3B" w:rsidP="00FD13A0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 (далее - Администрация)</w:t>
            </w:r>
          </w:p>
          <w:p w:rsidR="00C32F3B" w:rsidRPr="00FD13A0" w:rsidRDefault="00C32F3B" w:rsidP="00FD13A0">
            <w:pPr>
              <w:shd w:val="clear" w:color="auto" w:fill="FFFFFF"/>
              <w:ind w:right="34"/>
              <w:rPr>
                <w:rFonts w:ascii="Arial" w:hAnsi="Arial" w:cs="Arial"/>
              </w:rPr>
            </w:pPr>
          </w:p>
        </w:tc>
      </w:tr>
      <w:tr w:rsidR="00C32F3B" w:rsidRPr="00FD13A0" w:rsidTr="00C32F3B">
        <w:trPr>
          <w:trHeight w:val="274"/>
        </w:trPr>
        <w:tc>
          <w:tcPr>
            <w:tcW w:w="2961" w:type="dxa"/>
          </w:tcPr>
          <w:p w:rsidR="00C32F3B" w:rsidRPr="00FD13A0" w:rsidRDefault="00C32F3B" w:rsidP="00FD13A0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Основные разработчики</w:t>
            </w:r>
            <w:r w:rsidRPr="00FD13A0">
              <w:rPr>
                <w:rFonts w:ascii="Arial" w:hAnsi="Arial" w:cs="Arial"/>
                <w:spacing w:val="-2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C32F3B" w:rsidRPr="00FD13A0" w:rsidRDefault="00C32F3B" w:rsidP="00FD13A0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C32F3B" w:rsidRPr="00FD13A0" w:rsidRDefault="00C32F3B" w:rsidP="00FD13A0">
            <w:pPr>
              <w:shd w:val="clear" w:color="auto" w:fill="FFFFFF"/>
              <w:ind w:right="34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</w:rPr>
              <w:t xml:space="preserve"> (далее - Администрация)</w:t>
            </w:r>
          </w:p>
        </w:tc>
      </w:tr>
      <w:tr w:rsidR="00C32F3B" w:rsidRPr="00FD13A0" w:rsidTr="00C32F3B">
        <w:tc>
          <w:tcPr>
            <w:tcW w:w="2961" w:type="dxa"/>
          </w:tcPr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Цели и задачи</w:t>
            </w:r>
            <w:r w:rsidRPr="00FD13A0">
              <w:rPr>
                <w:rFonts w:ascii="Arial" w:hAnsi="Arial" w:cs="Arial"/>
              </w:rPr>
              <w:t xml:space="preserve"> Программы</w:t>
            </w: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</w:tc>
        <w:tc>
          <w:tcPr>
            <w:tcW w:w="6804" w:type="dxa"/>
          </w:tcPr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Цели: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Достижение расчетного уровня обеспеченности населения</w:t>
            </w:r>
            <w:r w:rsidRPr="00FD13A0">
              <w:rPr>
                <w:rFonts w:ascii="Arial" w:hAnsi="Arial" w:cs="Arial"/>
                <w:bCs/>
                <w:lang w:eastAsia="en-US"/>
              </w:rPr>
              <w:t xml:space="preserve"> поселения   </w:t>
            </w:r>
            <w:r w:rsidRPr="00FD13A0">
              <w:rPr>
                <w:rFonts w:ascii="Arial" w:hAnsi="Arial" w:cs="Arial"/>
              </w:rPr>
              <w:t>услугами в области культуры.</w:t>
            </w:r>
          </w:p>
          <w:p w:rsidR="00C32F3B" w:rsidRPr="00FD13A0" w:rsidRDefault="00C32F3B" w:rsidP="00FD13A0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Задачи: </w:t>
            </w:r>
          </w:p>
          <w:p w:rsidR="00C32F3B" w:rsidRPr="00FD13A0" w:rsidRDefault="00C32F3B" w:rsidP="00FD13A0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 обеспечить </w:t>
            </w:r>
            <w:r w:rsidRPr="00FD13A0">
              <w:rPr>
                <w:rFonts w:ascii="Arial" w:hAnsi="Arial" w:cs="Arial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32F3B" w:rsidRPr="00FD13A0" w:rsidRDefault="00C32F3B" w:rsidP="00FD13A0">
            <w:pPr>
              <w:shd w:val="clear" w:color="auto" w:fill="FFFFFF"/>
              <w:tabs>
                <w:tab w:val="left" w:pos="989"/>
              </w:tabs>
              <w:ind w:right="10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- доступность объектов социальной инфраструктуры поселения;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-эффективность функционирования действующей социальной инфраструктуры. </w:t>
            </w:r>
          </w:p>
        </w:tc>
      </w:tr>
      <w:tr w:rsidR="00C32F3B" w:rsidRPr="00FD13A0" w:rsidTr="00C32F3B">
        <w:tc>
          <w:tcPr>
            <w:tcW w:w="2961" w:type="dxa"/>
          </w:tcPr>
          <w:p w:rsidR="00C32F3B" w:rsidRPr="00FD13A0" w:rsidRDefault="00C32F3B" w:rsidP="00FD13A0">
            <w:pPr>
              <w:rPr>
                <w:rFonts w:ascii="Arial" w:hAnsi="Arial" w:cs="Arial"/>
                <w:highlight w:val="yellow"/>
              </w:rPr>
            </w:pPr>
            <w:r w:rsidRPr="00FD13A0">
              <w:rPr>
                <w:rFonts w:ascii="Arial" w:hAnsi="Arial" w:cs="Arial"/>
              </w:rPr>
              <w:t>Целевые показатели и индикаторы Программы</w:t>
            </w:r>
          </w:p>
        </w:tc>
        <w:tc>
          <w:tcPr>
            <w:tcW w:w="6804" w:type="dxa"/>
          </w:tcPr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Реализация мероприятий программы позволит повысить обеспеченность объектами социальной инфраструктуры поселения:</w:t>
            </w: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реконструкцияМКОУ «Заплавинская средняя общеобразовательная школа» Ленинского района Волгоградской области;</w:t>
            </w: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текущий ремонт  МКДОУ «Заплавинский детский сад» Ленинского района Волгоградской области;</w:t>
            </w: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highlight w:val="yellow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-обеспечение потребности в учреждении культуры населения посёлка Восьмое Марта - </w:t>
            </w:r>
            <w:proofErr w:type="spellStart"/>
            <w:proofErr w:type="gramStart"/>
            <w:r w:rsidRPr="00FD13A0">
              <w:rPr>
                <w:rFonts w:ascii="Arial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FD13A0">
              <w:rPr>
                <w:rFonts w:ascii="Arial" w:hAnsi="Arial" w:cs="Arial"/>
                <w:color w:val="000000"/>
                <w:lang w:eastAsia="ru-RU"/>
              </w:rPr>
              <w:t>;</w:t>
            </w:r>
          </w:p>
        </w:tc>
      </w:tr>
      <w:tr w:rsidR="00C32F3B" w:rsidRPr="00FD13A0" w:rsidTr="00C32F3B">
        <w:tc>
          <w:tcPr>
            <w:tcW w:w="2961" w:type="dxa"/>
          </w:tcPr>
          <w:p w:rsidR="00C32F3B" w:rsidRPr="00FD13A0" w:rsidRDefault="00C32F3B" w:rsidP="00FD13A0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Срок и этапы реализации Программы</w:t>
            </w:r>
          </w:p>
        </w:tc>
        <w:tc>
          <w:tcPr>
            <w:tcW w:w="6804" w:type="dxa"/>
          </w:tcPr>
          <w:p w:rsidR="00C32F3B" w:rsidRPr="00FD13A0" w:rsidRDefault="00C32F3B" w:rsidP="00FD13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FD13A0">
              <w:rPr>
                <w:rFonts w:ascii="Arial" w:hAnsi="Arial" w:cs="Arial"/>
                <w:lang w:eastAsia="ru-RU"/>
              </w:rPr>
              <w:t xml:space="preserve">Срок реализации: </w:t>
            </w:r>
            <w:r w:rsidRPr="00FD13A0">
              <w:rPr>
                <w:rFonts w:ascii="Arial" w:hAnsi="Arial" w:cs="Arial"/>
              </w:rPr>
              <w:t>2019-2032 годы</w:t>
            </w:r>
          </w:p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</w:p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Этапы: 2032 год</w:t>
            </w:r>
          </w:p>
        </w:tc>
      </w:tr>
      <w:tr w:rsidR="00C32F3B" w:rsidRPr="00FD13A0" w:rsidTr="00C32F3B">
        <w:tc>
          <w:tcPr>
            <w:tcW w:w="2961" w:type="dxa"/>
          </w:tcPr>
          <w:p w:rsidR="00C32F3B" w:rsidRPr="00FD13A0" w:rsidRDefault="00C32F3B" w:rsidP="00FD13A0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Основные мероприятия программы</w:t>
            </w:r>
          </w:p>
        </w:tc>
        <w:tc>
          <w:tcPr>
            <w:tcW w:w="6804" w:type="dxa"/>
          </w:tcPr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1. Строительство   </w:t>
            </w:r>
            <w:r w:rsidRPr="00FD13A0">
              <w:rPr>
                <w:rFonts w:ascii="Arial" w:hAnsi="Arial" w:cs="Arial"/>
                <w:color w:val="000000"/>
              </w:rPr>
              <w:t>филиал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а учреждения культуры;</w:t>
            </w: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2.Реконструкция МКОУ «Заплавинская средняя общеобразовательная школа» Ленинского района Волгоградской области;</w:t>
            </w:r>
          </w:p>
          <w:p w:rsidR="00C32F3B" w:rsidRPr="00FD13A0" w:rsidRDefault="00C32F3B" w:rsidP="00FD13A0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3. Текущий ремонт  МКДОУ «Заплавинский детский сад» Ленинского района Волгоградской области.</w:t>
            </w:r>
          </w:p>
        </w:tc>
      </w:tr>
      <w:tr w:rsidR="00C32F3B" w:rsidRPr="00FD13A0" w:rsidTr="00C32F3B">
        <w:tc>
          <w:tcPr>
            <w:tcW w:w="2961" w:type="dxa"/>
          </w:tcPr>
          <w:p w:rsidR="00C32F3B" w:rsidRPr="00FD13A0" w:rsidRDefault="00C32F3B" w:rsidP="00FD13A0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Объемы и источники финансирования (в целом по программе и с разбивкой по годам и источникам финансирования)</w:t>
            </w:r>
          </w:p>
        </w:tc>
        <w:tc>
          <w:tcPr>
            <w:tcW w:w="6804" w:type="dxa"/>
          </w:tcPr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Объем финансирования Программы на период с 2019 по 2032 </w:t>
            </w:r>
            <w:r w:rsidRPr="00FD13A0">
              <w:rPr>
                <w:rFonts w:ascii="Arial" w:hAnsi="Arial" w:cs="Arial"/>
                <w:spacing w:val="-1"/>
              </w:rPr>
              <w:t xml:space="preserve">год </w:t>
            </w:r>
            <w:r w:rsidRPr="00FD13A0">
              <w:rPr>
                <w:rFonts w:ascii="Arial" w:hAnsi="Arial" w:cs="Arial"/>
              </w:rPr>
              <w:t>составит 6 500,00 тыс. рублей, в том числе по годам: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 – 0,00 тыс. руб.;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 – 0,00 тыс. руб.;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 – 0,00 тыс. руб.;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2022-2030 – 0,00 тыс. руб.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2031 – 2 500,00 тыс. руб.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2032 – 4 000,00 тыс. руб.</w:t>
            </w:r>
          </w:p>
          <w:p w:rsidR="00C32F3B" w:rsidRPr="00FD13A0" w:rsidRDefault="00C32F3B" w:rsidP="00FD13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из них: </w:t>
            </w:r>
          </w:p>
          <w:p w:rsidR="00C32F3B" w:rsidRPr="00FD13A0" w:rsidRDefault="00C32F3B" w:rsidP="00FD13A0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бюджет –5 000,00 тыс. руб. при наличии сре</w:t>
            </w:r>
            <w:proofErr w:type="gramStart"/>
            <w:r w:rsidRPr="00FD13A0">
              <w:rPr>
                <w:rFonts w:ascii="Arial" w:hAnsi="Arial" w:cs="Arial"/>
              </w:rPr>
              <w:t>дств в б</w:t>
            </w:r>
            <w:proofErr w:type="gramEnd"/>
            <w:r w:rsidRPr="00FD13A0">
              <w:rPr>
                <w:rFonts w:ascii="Arial" w:hAnsi="Arial" w:cs="Arial"/>
              </w:rPr>
              <w:t>юджете поселения;</w:t>
            </w:r>
          </w:p>
          <w:p w:rsidR="00C32F3B" w:rsidRPr="00FD13A0" w:rsidRDefault="00C32F3B" w:rsidP="00FD13A0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  <w:highlight w:val="green"/>
                <w:lang w:eastAsia="ru-RU"/>
              </w:rPr>
            </w:pPr>
            <w:r w:rsidRPr="00FD13A0">
              <w:rPr>
                <w:rFonts w:ascii="Arial" w:hAnsi="Arial" w:cs="Arial"/>
              </w:rPr>
              <w:t>бюджет района – 1 500,00 тыс. руб.</w:t>
            </w:r>
          </w:p>
        </w:tc>
      </w:tr>
      <w:tr w:rsidR="00C32F3B" w:rsidRPr="00FD13A0" w:rsidTr="00C32F3B">
        <w:tc>
          <w:tcPr>
            <w:tcW w:w="2961" w:type="dxa"/>
          </w:tcPr>
          <w:p w:rsidR="00C32F3B" w:rsidRPr="00FD13A0" w:rsidRDefault="00C32F3B" w:rsidP="00FD13A0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</w:rPr>
              <w:t xml:space="preserve">Достижение нормативного </w:t>
            </w:r>
            <w:r w:rsidRPr="00FD13A0">
              <w:rPr>
                <w:rFonts w:ascii="Arial" w:hAnsi="Arial" w:cs="Arial"/>
                <w:lang w:eastAsia="ru-RU"/>
              </w:rPr>
              <w:t xml:space="preserve">уровня обеспеченности </w:t>
            </w:r>
            <w:r w:rsidRPr="00FD13A0">
              <w:rPr>
                <w:rFonts w:ascii="Arial" w:hAnsi="Arial" w:cs="Arial"/>
              </w:rPr>
              <w:t>н</w:t>
            </w:r>
            <w:r w:rsidRPr="00FD13A0">
              <w:rPr>
                <w:rFonts w:ascii="Arial" w:hAnsi="Arial" w:cs="Arial"/>
                <w:lang w:eastAsia="ru-RU"/>
              </w:rPr>
              <w:t>аселения учреждениями  культуры, установленного нормативами градостроительного проектирования.</w:t>
            </w:r>
          </w:p>
        </w:tc>
      </w:tr>
    </w:tbl>
    <w:p w:rsidR="00DE6B57" w:rsidRPr="00FD13A0" w:rsidRDefault="00242AAB" w:rsidP="00FD13A0">
      <w:pPr>
        <w:shd w:val="clear" w:color="auto" w:fill="FFFFFF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»</w:t>
      </w:r>
      <w:r w:rsidR="00C32F3B" w:rsidRPr="00FD13A0">
        <w:rPr>
          <w:rFonts w:ascii="Arial" w:hAnsi="Arial" w:cs="Arial"/>
          <w:color w:val="000000"/>
          <w:lang w:eastAsia="ru-RU"/>
        </w:rPr>
        <w:t>.</w:t>
      </w:r>
    </w:p>
    <w:p w:rsidR="00DE6B57" w:rsidRPr="00FD13A0" w:rsidRDefault="00C32F3B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1.2</w:t>
      </w:r>
      <w:r w:rsidR="00DE6B57" w:rsidRPr="00FD13A0">
        <w:rPr>
          <w:rFonts w:ascii="Arial" w:hAnsi="Arial" w:cs="Arial"/>
          <w:color w:val="000000"/>
          <w:lang w:eastAsia="ru-RU"/>
        </w:rPr>
        <w:t xml:space="preserve">. </w:t>
      </w:r>
      <w:r w:rsidRPr="00FD13A0">
        <w:rPr>
          <w:rFonts w:ascii="Arial" w:hAnsi="Arial" w:cs="Arial"/>
          <w:color w:val="000000"/>
          <w:lang w:eastAsia="ru-RU"/>
        </w:rPr>
        <w:t xml:space="preserve">Подпункт </w:t>
      </w:r>
      <w:r w:rsidR="00242AAB" w:rsidRPr="00FD13A0">
        <w:rPr>
          <w:rFonts w:ascii="Arial" w:hAnsi="Arial" w:cs="Arial"/>
          <w:color w:val="000000"/>
          <w:lang w:eastAsia="ru-RU"/>
        </w:rPr>
        <w:t>2.2.3.</w:t>
      </w:r>
      <w:r w:rsidR="00DE6B57" w:rsidRPr="00FD13A0">
        <w:rPr>
          <w:rFonts w:ascii="Arial" w:hAnsi="Arial" w:cs="Arial"/>
          <w:color w:val="000000"/>
          <w:lang w:eastAsia="ru-RU"/>
        </w:rPr>
        <w:t xml:space="preserve"> «Объекты физической культуры и массового спорта» </w:t>
      </w:r>
      <w:r w:rsidRPr="00FD13A0">
        <w:rPr>
          <w:rFonts w:ascii="Arial" w:hAnsi="Arial" w:cs="Arial"/>
          <w:color w:val="000000"/>
          <w:lang w:eastAsia="ru-RU"/>
        </w:rPr>
        <w:t xml:space="preserve"> пункта 2.2. «Технико-экономические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образования, здравоохранения, физической культуры и массового спорта и культуры» раздела 2. «Характеристика существующего состояния социальной инфраструктуры» </w:t>
      </w:r>
      <w:r w:rsidR="00DE6B57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C32F3B" w:rsidRPr="00FD13A0" w:rsidRDefault="00C32F3B" w:rsidP="00FD13A0">
      <w:pPr>
        <w:jc w:val="center"/>
        <w:rPr>
          <w:rFonts w:ascii="Arial" w:hAnsi="Arial" w:cs="Arial"/>
          <w:b/>
          <w:i/>
        </w:rPr>
      </w:pPr>
      <w:r w:rsidRPr="00FD13A0">
        <w:rPr>
          <w:rFonts w:ascii="Arial" w:hAnsi="Arial" w:cs="Arial"/>
          <w:b/>
          <w:i/>
        </w:rPr>
        <w:t>«2.2.3. Объекты физической культуры и массового спорта.</w:t>
      </w:r>
    </w:p>
    <w:p w:rsidR="00C32F3B" w:rsidRPr="00FD13A0" w:rsidRDefault="00C32F3B" w:rsidP="00FD13A0">
      <w:pPr>
        <w:jc w:val="both"/>
        <w:rPr>
          <w:rFonts w:ascii="Arial" w:hAnsi="Arial" w:cs="Arial"/>
          <w:i/>
          <w:color w:val="000000"/>
          <w:spacing w:val="2"/>
        </w:rPr>
      </w:pPr>
    </w:p>
    <w:p w:rsidR="00C32F3B" w:rsidRPr="00FD13A0" w:rsidRDefault="00C32F3B" w:rsidP="00FD13A0">
      <w:pPr>
        <w:ind w:firstLine="709"/>
        <w:jc w:val="center"/>
        <w:rPr>
          <w:rFonts w:ascii="Arial" w:hAnsi="Arial" w:cs="Arial"/>
          <w:color w:val="000000"/>
        </w:rPr>
      </w:pPr>
      <w:r w:rsidRPr="00FD13A0">
        <w:rPr>
          <w:rFonts w:ascii="Arial" w:hAnsi="Arial" w:cs="Arial"/>
          <w:color w:val="000000"/>
        </w:rPr>
        <w:t>Таблица 7 – Существующие объекты физической культуры и массового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365"/>
        <w:gridCol w:w="4140"/>
        <w:gridCol w:w="1513"/>
      </w:tblGrid>
      <w:tr w:rsidR="00C32F3B" w:rsidRPr="00FD13A0" w:rsidTr="00C32F3B">
        <w:tc>
          <w:tcPr>
            <w:tcW w:w="554" w:type="dxa"/>
            <w:shd w:val="clear" w:color="auto" w:fill="auto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FD13A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D13A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523" w:type="dxa"/>
            <w:shd w:val="clear" w:color="auto" w:fill="auto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4395" w:type="dxa"/>
            <w:shd w:val="clear" w:color="auto" w:fill="auto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shd w:val="clear" w:color="auto" w:fill="auto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Показатель  </w:t>
            </w:r>
          </w:p>
        </w:tc>
      </w:tr>
      <w:tr w:rsidR="00C32F3B" w:rsidRPr="00FD13A0" w:rsidTr="00C32F3B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C32F3B" w:rsidRPr="00FD13A0" w:rsidRDefault="00C32F3B" w:rsidP="00FD13A0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C32F3B" w:rsidRPr="00FD13A0" w:rsidTr="00C32F3B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C32F3B" w:rsidRPr="00FD13A0" w:rsidRDefault="00C32F3B" w:rsidP="00FD13A0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Стадион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C32F3B" w:rsidRPr="00FD13A0" w:rsidTr="00C32F3B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C32F3B" w:rsidRPr="00FD13A0" w:rsidRDefault="00C32F3B" w:rsidP="00FD13A0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Спортивная площадка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</w:tbl>
    <w:p w:rsidR="00C32F3B" w:rsidRPr="00FD13A0" w:rsidRDefault="00C32F3B" w:rsidP="00FD13A0">
      <w:pPr>
        <w:ind w:firstLine="708"/>
        <w:jc w:val="both"/>
        <w:rPr>
          <w:rFonts w:ascii="Arial" w:hAnsi="Arial" w:cs="Arial"/>
          <w:lang w:eastAsia="ru-RU"/>
        </w:rPr>
      </w:pPr>
    </w:p>
    <w:p w:rsidR="00C32F3B" w:rsidRPr="00FD13A0" w:rsidRDefault="00C32F3B" w:rsidP="00FD13A0">
      <w:pPr>
        <w:ind w:firstLine="708"/>
        <w:jc w:val="both"/>
        <w:rPr>
          <w:rFonts w:ascii="Arial" w:hAnsi="Arial" w:cs="Arial"/>
          <w:lang w:eastAsia="ru-RU"/>
        </w:rPr>
      </w:pPr>
      <w:r w:rsidRPr="00FD13A0">
        <w:rPr>
          <w:rFonts w:ascii="Arial" w:hAnsi="Arial" w:cs="Arial"/>
          <w:lang w:eastAsia="ru-RU"/>
        </w:rPr>
        <w:t xml:space="preserve">В целом, обеспеченность постоянного населения на территории муниципального образования учреждениями </w:t>
      </w:r>
      <w:r w:rsidRPr="00FD13A0">
        <w:rPr>
          <w:rFonts w:ascii="Arial" w:hAnsi="Arial" w:cs="Arial"/>
        </w:rPr>
        <w:t>физической культуры и массового спорта</w:t>
      </w:r>
      <w:r w:rsidRPr="00FD13A0">
        <w:rPr>
          <w:rFonts w:ascii="Arial" w:hAnsi="Arial" w:cs="Arial"/>
          <w:lang w:eastAsia="ru-RU"/>
        </w:rPr>
        <w:t xml:space="preserve"> является достаточной».</w:t>
      </w:r>
    </w:p>
    <w:p w:rsidR="00C32F3B" w:rsidRPr="00FD13A0" w:rsidRDefault="00C32F3B" w:rsidP="00FD13A0">
      <w:pPr>
        <w:ind w:firstLine="708"/>
        <w:jc w:val="both"/>
        <w:rPr>
          <w:rFonts w:ascii="Arial" w:hAnsi="Arial" w:cs="Arial"/>
          <w:lang w:eastAsia="ru-RU"/>
        </w:rPr>
      </w:pPr>
    </w:p>
    <w:p w:rsidR="00C32F3B" w:rsidRPr="00FD13A0" w:rsidRDefault="00C32F3B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1.3</w:t>
      </w:r>
      <w:r w:rsidR="00242AAB" w:rsidRPr="00FD13A0">
        <w:rPr>
          <w:rFonts w:ascii="Arial" w:hAnsi="Arial" w:cs="Arial"/>
          <w:color w:val="000000"/>
          <w:lang w:eastAsia="ru-RU"/>
        </w:rPr>
        <w:t xml:space="preserve">. </w:t>
      </w:r>
      <w:r w:rsidRPr="00FD13A0">
        <w:rPr>
          <w:rFonts w:ascii="Arial" w:hAnsi="Arial" w:cs="Arial"/>
          <w:color w:val="000000"/>
          <w:lang w:eastAsia="ru-RU"/>
        </w:rPr>
        <w:t xml:space="preserve"> Раздел 3. «Перечень мероприятий (инвестиционных проектов) по проектированию, строительству и реконструкции объектов социальной инфраструктуры поселения» изложить в новой редакции:</w:t>
      </w:r>
    </w:p>
    <w:p w:rsidR="00C32F3B" w:rsidRPr="00FD13A0" w:rsidRDefault="00C32F3B" w:rsidP="00FD13A0">
      <w:pPr>
        <w:shd w:val="clear" w:color="auto" w:fill="FFFFFF"/>
        <w:rPr>
          <w:rFonts w:ascii="Arial" w:hAnsi="Arial" w:cs="Arial"/>
          <w:color w:val="000000"/>
          <w:lang w:eastAsia="ru-RU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  <w:sectPr w:rsidR="00FD13A0" w:rsidSect="00613F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F3B" w:rsidRPr="00FD13A0" w:rsidRDefault="00FD13A0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FD13A0">
        <w:rPr>
          <w:b/>
          <w:bCs/>
          <w:sz w:val="24"/>
          <w:szCs w:val="24"/>
        </w:rPr>
        <w:lastRenderedPageBreak/>
        <w:t xml:space="preserve">«3. Перечень мероприятий (инвестиционных проектов) по проектированию,  </w:t>
      </w:r>
      <w:r w:rsidR="00C32F3B" w:rsidRPr="00FD13A0">
        <w:rPr>
          <w:b/>
          <w:bCs/>
          <w:sz w:val="24"/>
          <w:szCs w:val="24"/>
        </w:rPr>
        <w:t xml:space="preserve">строительству </w:t>
      </w:r>
    </w:p>
    <w:p w:rsidR="00C32F3B" w:rsidRPr="00FD13A0" w:rsidRDefault="00C32F3B" w:rsidP="00FD13A0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FD13A0">
        <w:rPr>
          <w:b/>
          <w:bCs/>
          <w:sz w:val="24"/>
          <w:szCs w:val="24"/>
        </w:rPr>
        <w:t xml:space="preserve">и реконструкции объектов социальной инфраструктуры поселения </w:t>
      </w:r>
    </w:p>
    <w:p w:rsidR="00C32F3B" w:rsidRPr="00FD13A0" w:rsidRDefault="00C32F3B" w:rsidP="00FD13A0">
      <w:pPr>
        <w:shd w:val="clear" w:color="auto" w:fill="FFFFFF"/>
        <w:tabs>
          <w:tab w:val="left" w:pos="994"/>
        </w:tabs>
        <w:spacing w:before="5"/>
        <w:ind w:left="365"/>
        <w:jc w:val="center"/>
        <w:rPr>
          <w:rFonts w:ascii="Arial" w:hAnsi="Arial" w:cs="Arial"/>
          <w:spacing w:val="-9"/>
        </w:rPr>
      </w:pPr>
      <w:r w:rsidRPr="00FD13A0">
        <w:rPr>
          <w:rFonts w:ascii="Arial" w:hAnsi="Arial" w:cs="Arial"/>
          <w:spacing w:val="-9"/>
        </w:rPr>
        <w:t>Таблица 11</w:t>
      </w:r>
    </w:p>
    <w:p w:rsidR="00C32F3B" w:rsidRPr="00FD13A0" w:rsidRDefault="00C32F3B" w:rsidP="00FD13A0">
      <w:pPr>
        <w:shd w:val="clear" w:color="auto" w:fill="FFFFFF"/>
        <w:tabs>
          <w:tab w:val="left" w:pos="994"/>
        </w:tabs>
        <w:spacing w:before="5"/>
        <w:ind w:left="365"/>
        <w:jc w:val="right"/>
        <w:rPr>
          <w:rFonts w:ascii="Arial" w:hAnsi="Arial" w:cs="Arial"/>
          <w:i/>
        </w:rPr>
      </w:pPr>
      <w:r w:rsidRPr="00FD13A0">
        <w:rPr>
          <w:rFonts w:ascii="Arial" w:hAnsi="Arial" w:cs="Arial"/>
          <w:i/>
        </w:rPr>
        <w:t>тыс. руб.</w:t>
      </w:r>
    </w:p>
    <w:tbl>
      <w:tblPr>
        <w:tblW w:w="154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40"/>
        <w:gridCol w:w="1418"/>
        <w:gridCol w:w="70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11"/>
        <w:gridCol w:w="707"/>
        <w:gridCol w:w="707"/>
        <w:gridCol w:w="707"/>
      </w:tblGrid>
      <w:tr w:rsidR="00C32F3B" w:rsidRPr="00FD13A0" w:rsidTr="00C32F3B">
        <w:trPr>
          <w:trHeight w:val="4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</w:p>
        </w:tc>
        <w:tc>
          <w:tcPr>
            <w:tcW w:w="3640" w:type="dxa"/>
            <w:vMerge w:val="restart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ind w:left="-108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Технико-экономические параметры </w:t>
            </w:r>
          </w:p>
        </w:tc>
        <w:tc>
          <w:tcPr>
            <w:tcW w:w="9918" w:type="dxa"/>
            <w:gridSpan w:val="14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Сроки </w:t>
            </w:r>
            <w:r w:rsidRPr="00FD13A0">
              <w:rPr>
                <w:rFonts w:ascii="Arial" w:hAnsi="Arial" w:cs="Arial"/>
                <w:spacing w:val="-2"/>
              </w:rPr>
              <w:t>реализации в плановом периоде</w:t>
            </w:r>
          </w:p>
        </w:tc>
      </w:tr>
      <w:tr w:rsidR="00C32F3B" w:rsidRPr="00FD13A0" w:rsidTr="00C32F3B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C32F3B" w:rsidRPr="00FD13A0" w:rsidRDefault="00C32F3B" w:rsidP="00FD13A0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36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2F3B" w:rsidRPr="00FD13A0" w:rsidRDefault="00C32F3B" w:rsidP="00FD13A0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2F3B" w:rsidRPr="00FD13A0" w:rsidRDefault="00C32F3B" w:rsidP="00FD13A0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2024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2026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2027</w:t>
            </w:r>
          </w:p>
        </w:tc>
        <w:tc>
          <w:tcPr>
            <w:tcW w:w="708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2028</w:t>
            </w:r>
          </w:p>
        </w:tc>
        <w:tc>
          <w:tcPr>
            <w:tcW w:w="711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2029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2030</w:t>
            </w:r>
          </w:p>
        </w:tc>
        <w:tc>
          <w:tcPr>
            <w:tcW w:w="707" w:type="dxa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2031</w:t>
            </w:r>
          </w:p>
        </w:tc>
        <w:tc>
          <w:tcPr>
            <w:tcW w:w="707" w:type="dxa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2032</w:t>
            </w:r>
          </w:p>
        </w:tc>
      </w:tr>
      <w:tr w:rsidR="00C32F3B" w:rsidRPr="00FD13A0" w:rsidTr="00C32F3B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 МКУК «Заплавненский СЦКД «Родина»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val="en-US"/>
              </w:rPr>
              <w:t>S</w:t>
            </w:r>
            <w:r w:rsidRPr="00FD13A0">
              <w:rPr>
                <w:rFonts w:ascii="Arial" w:eastAsia="Calibri" w:hAnsi="Arial" w:cs="Arial"/>
              </w:rPr>
              <w:t>= 100м</w:t>
            </w:r>
            <w:r w:rsidRPr="00FD13A0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11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1500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3500</w:t>
            </w:r>
          </w:p>
        </w:tc>
      </w:tr>
      <w:tr w:rsidR="00C32F3B" w:rsidRPr="00FD13A0" w:rsidTr="00C32F3B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300м2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11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3640" w:type="dxa"/>
            <w:shd w:val="clear" w:color="auto" w:fill="auto"/>
          </w:tcPr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Текущий ремонт  МКДОУ «Заплавинский детский сад» Ленинского района Волгоградской области.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F3B" w:rsidRPr="00FD13A0" w:rsidRDefault="00C32F3B" w:rsidP="00FD13A0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200м2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11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500</w:t>
            </w:r>
          </w:p>
        </w:tc>
      </w:tr>
    </w:tbl>
    <w:p w:rsidR="00C32F3B" w:rsidRPr="00FD13A0" w:rsidRDefault="00C32F3B" w:rsidP="00FD13A0">
      <w:pPr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C32F3B" w:rsidRPr="00FD13A0" w:rsidRDefault="00C32F3B" w:rsidP="00FD13A0">
      <w:pPr>
        <w:ind w:firstLine="709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C32F3B" w:rsidRPr="00FD13A0" w:rsidRDefault="00C32F3B" w:rsidP="00FD13A0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>Ориентировочная стоимость строительства здания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</w:t>
      </w:r>
      <w:r w:rsidR="00FD13A0">
        <w:rPr>
          <w:rFonts w:ascii="Arial" w:eastAsia="Calibri" w:hAnsi="Arial" w:cs="Arial"/>
          <w:bCs/>
        </w:rPr>
        <w:t>его формирования договорных цен</w:t>
      </w:r>
      <w:r w:rsidRPr="00FD13A0">
        <w:rPr>
          <w:rFonts w:ascii="Arial" w:eastAsia="Calibri" w:hAnsi="Arial" w:cs="Arial"/>
          <w:bCs/>
        </w:rPr>
        <w:t>».</w:t>
      </w:r>
    </w:p>
    <w:p w:rsidR="00C32F3B" w:rsidRPr="00FD13A0" w:rsidRDefault="00C32F3B" w:rsidP="00FD13A0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>1.4. Раздел 4. «Оценка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поселения» изложить в новой редакции:</w:t>
      </w:r>
    </w:p>
    <w:p w:rsidR="00C32F3B" w:rsidRPr="00FD13A0" w:rsidRDefault="00C32F3B" w:rsidP="00FD13A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FD13A0">
        <w:rPr>
          <w:rFonts w:ascii="Arial" w:eastAsia="Calibri" w:hAnsi="Arial" w:cs="Arial"/>
          <w:bCs/>
        </w:rPr>
        <w:t>«</w:t>
      </w:r>
      <w:r w:rsidRPr="00FD13A0">
        <w:rPr>
          <w:rFonts w:ascii="Arial" w:hAnsi="Arial" w:cs="Arial"/>
          <w:b/>
          <w:bCs/>
        </w:rPr>
        <w:t>4. </w:t>
      </w:r>
      <w:r w:rsidRPr="00FD13A0">
        <w:rPr>
          <w:rFonts w:ascii="Arial" w:eastAsiaTheme="minorHAnsi" w:hAnsi="Arial" w:cs="Arial"/>
          <w:b/>
          <w:bCs/>
          <w:lang w:eastAsia="en-US"/>
        </w:rPr>
        <w:t xml:space="preserve">Оценка объемов и источников финансирования мероприятий (инвестиционных проектов) </w:t>
      </w:r>
    </w:p>
    <w:p w:rsidR="00C32F3B" w:rsidRPr="00FD13A0" w:rsidRDefault="00C32F3B" w:rsidP="00FD13A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FD13A0">
        <w:rPr>
          <w:rFonts w:ascii="Arial" w:eastAsiaTheme="minorHAnsi" w:hAnsi="Arial" w:cs="Arial"/>
          <w:b/>
          <w:bCs/>
          <w:lang w:eastAsia="en-US"/>
        </w:rPr>
        <w:t xml:space="preserve">по проектированию, строительству и реконструкции объектов социальной инфраструктуры </w:t>
      </w:r>
    </w:p>
    <w:p w:rsidR="00C32F3B" w:rsidRPr="00FD13A0" w:rsidRDefault="00C32F3B" w:rsidP="00FD13A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FD13A0">
        <w:rPr>
          <w:rFonts w:ascii="Arial" w:eastAsiaTheme="minorHAnsi" w:hAnsi="Arial" w:cs="Arial"/>
          <w:b/>
          <w:bCs/>
          <w:lang w:eastAsia="en-US"/>
        </w:rPr>
        <w:t xml:space="preserve">поселения </w:t>
      </w:r>
    </w:p>
    <w:p w:rsidR="00C32F3B" w:rsidRPr="00FD13A0" w:rsidRDefault="00C32F3B" w:rsidP="00FD13A0">
      <w:pPr>
        <w:shd w:val="clear" w:color="auto" w:fill="FFFFFF"/>
        <w:tabs>
          <w:tab w:val="left" w:pos="0"/>
        </w:tabs>
        <w:spacing w:before="5"/>
        <w:ind w:right="-460"/>
        <w:jc w:val="center"/>
        <w:rPr>
          <w:rFonts w:ascii="Arial" w:hAnsi="Arial" w:cs="Arial"/>
        </w:rPr>
      </w:pPr>
      <w:r w:rsidRPr="00FD13A0">
        <w:rPr>
          <w:rFonts w:ascii="Arial" w:hAnsi="Arial" w:cs="Arial"/>
        </w:rPr>
        <w:lastRenderedPageBreak/>
        <w:t>Таблица 12 – Прогнозируемый объем финансовых средств на реализацию Программы</w:t>
      </w:r>
    </w:p>
    <w:tbl>
      <w:tblPr>
        <w:tblW w:w="150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680"/>
        <w:gridCol w:w="2014"/>
        <w:gridCol w:w="24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32F3B" w:rsidRPr="00FD13A0" w:rsidTr="00C32F3B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  <w:proofErr w:type="gramStart"/>
            <w:r w:rsidRPr="00FD13A0">
              <w:rPr>
                <w:rFonts w:ascii="Arial" w:hAnsi="Arial" w:cs="Arial"/>
              </w:rPr>
              <w:t>п</w:t>
            </w:r>
            <w:proofErr w:type="gramEnd"/>
            <w:r w:rsidRPr="00FD13A0">
              <w:rPr>
                <w:rFonts w:ascii="Arial" w:hAnsi="Arial" w:cs="Arial"/>
              </w:rPr>
              <w:t>/п</w:t>
            </w:r>
          </w:p>
        </w:tc>
        <w:tc>
          <w:tcPr>
            <w:tcW w:w="2014" w:type="dxa"/>
            <w:vMerge w:val="restart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175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ind w:right="-459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Источники </w:t>
            </w:r>
          </w:p>
          <w:p w:rsidR="00C32F3B" w:rsidRPr="00FD13A0" w:rsidRDefault="00C32F3B" w:rsidP="00FD13A0">
            <w:pPr>
              <w:tabs>
                <w:tab w:val="left" w:pos="0"/>
              </w:tabs>
              <w:ind w:right="33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9923" w:type="dxa"/>
            <w:gridSpan w:val="14"/>
            <w:shd w:val="clear" w:color="auto" w:fill="FFFFFF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Годы, тыс. руб.</w:t>
            </w:r>
          </w:p>
        </w:tc>
      </w:tr>
      <w:tr w:rsidR="00C32F3B" w:rsidRPr="00FD13A0" w:rsidTr="00C32F3B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2032</w:t>
            </w:r>
          </w:p>
        </w:tc>
      </w:tr>
      <w:tr w:rsidR="00C32F3B" w:rsidRPr="00FD13A0" w:rsidTr="00C32F3B">
        <w:trPr>
          <w:trHeight w:val="40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МКУК «Заплавненский СЦКД «Родина»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435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  <w:shd w:val="clear" w:color="auto" w:fill="EAF1DD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472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380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1500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3500</w:t>
            </w:r>
          </w:p>
        </w:tc>
      </w:tr>
      <w:tr w:rsidR="00C32F3B" w:rsidRPr="00FD13A0" w:rsidTr="00C32F3B">
        <w:trPr>
          <w:trHeight w:val="544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552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C32F3B" w:rsidRPr="00FD13A0" w:rsidRDefault="00C32F3B" w:rsidP="00FD13A0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547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571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567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26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  <w:r w:rsidRPr="00FD13A0">
              <w:rPr>
                <w:rFonts w:ascii="Arial" w:hAnsi="Arial" w:cs="Arial"/>
                <w:color w:val="000000"/>
              </w:rPr>
              <w:t xml:space="preserve">Текущий ремонт  МКДОУ «Заплавинский детский сад» Ленинского района Волгоградской </w:t>
            </w:r>
            <w:r w:rsidRPr="00FD13A0">
              <w:rPr>
                <w:rFonts w:ascii="Arial" w:hAnsi="Arial" w:cs="Arial"/>
                <w:color w:val="000000"/>
              </w:rPr>
              <w:lastRenderedPageBreak/>
              <w:t>области.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481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505"/>
        </w:trPr>
        <w:tc>
          <w:tcPr>
            <w:tcW w:w="6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500</w:t>
            </w:r>
          </w:p>
        </w:tc>
      </w:tr>
      <w:tr w:rsidR="00C32F3B" w:rsidRPr="00FD13A0" w:rsidTr="00C32F3B">
        <w:trPr>
          <w:trHeight w:val="504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C32F3B" w:rsidRPr="00FD13A0" w:rsidTr="00C32F3B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C32F3B" w:rsidRPr="00FD13A0" w:rsidRDefault="00C32F3B" w:rsidP="00FD13A0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32F3B" w:rsidRPr="00FD13A0" w:rsidRDefault="00C32F3B" w:rsidP="00FD13A0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</w:tbl>
    <w:p w:rsidR="00C32F3B" w:rsidRPr="00FD13A0" w:rsidRDefault="00C32F3B" w:rsidP="00FD13A0">
      <w:pPr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p w:rsidR="00FD13A0" w:rsidRPr="00FD13A0" w:rsidRDefault="00FD13A0" w:rsidP="00FD13A0">
      <w:pPr>
        <w:ind w:firstLine="700"/>
        <w:jc w:val="both"/>
        <w:rPr>
          <w:rFonts w:ascii="Arial" w:hAnsi="Arial" w:cs="Arial"/>
          <w:i/>
          <w:color w:val="000000"/>
          <w:spacing w:val="2"/>
        </w:rPr>
      </w:pPr>
      <w:r w:rsidRPr="00FD13A0">
        <w:rPr>
          <w:rFonts w:ascii="Arial" w:eastAsia="Calibri" w:hAnsi="Arial" w:cs="Arial"/>
          <w:bCs/>
        </w:rPr>
        <w:t>».</w:t>
      </w:r>
    </w:p>
    <w:p w:rsidR="00FD13A0" w:rsidRPr="00FD13A0" w:rsidRDefault="00FD13A0" w:rsidP="00FD13A0">
      <w:pPr>
        <w:ind w:firstLine="700"/>
        <w:jc w:val="both"/>
        <w:rPr>
          <w:rFonts w:ascii="Arial" w:hAnsi="Arial" w:cs="Arial"/>
          <w:i/>
          <w:color w:val="000000"/>
          <w:spacing w:val="2"/>
        </w:rPr>
      </w:pPr>
      <w:r w:rsidRPr="00FD13A0">
        <w:rPr>
          <w:rFonts w:ascii="Arial" w:hAnsi="Arial" w:cs="Arial"/>
        </w:rPr>
        <w:t xml:space="preserve">2. Настоящее постановление подлежит обнародованию и размещению в сети интернет на сайте администрации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 сельского  поселения.</w:t>
      </w: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3. </w:t>
      </w:r>
      <w:proofErr w:type="gramStart"/>
      <w:r w:rsidRPr="00FD13A0">
        <w:rPr>
          <w:rFonts w:ascii="Arial" w:hAnsi="Arial" w:cs="Arial"/>
        </w:rPr>
        <w:t>Контроль за</w:t>
      </w:r>
      <w:proofErr w:type="gramEnd"/>
      <w:r w:rsidRPr="00FD13A0"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Глава </w:t>
      </w:r>
      <w:r w:rsidRPr="00FD13A0">
        <w:rPr>
          <w:rFonts w:ascii="Arial" w:hAnsi="Arial" w:cs="Arial"/>
          <w:color w:val="000000"/>
        </w:rPr>
        <w:t>Заплавненского</w:t>
      </w: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>сельского поселения</w:t>
      </w:r>
      <w:r w:rsidRPr="00FD13A0">
        <w:rPr>
          <w:rFonts w:ascii="Arial" w:hAnsi="Arial" w:cs="Arial"/>
        </w:rPr>
        <w:tab/>
        <w:t>А.В. Юдин</w:t>
      </w:r>
    </w:p>
    <w:p w:rsidR="00C32F3B" w:rsidRPr="00FD13A0" w:rsidRDefault="00C32F3B" w:rsidP="00FD13A0">
      <w:pPr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p w:rsidR="00C32F3B" w:rsidRPr="00FD13A0" w:rsidRDefault="00C32F3B" w:rsidP="00FD13A0">
      <w:pPr>
        <w:ind w:firstLine="425"/>
        <w:rPr>
          <w:rFonts w:ascii="Arial" w:eastAsiaTheme="minorHAnsi" w:hAnsi="Arial" w:cs="Arial"/>
          <w:i/>
          <w:lang w:eastAsia="en-US"/>
        </w:rPr>
      </w:pP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.</w:t>
      </w:r>
    </w:p>
    <w:p w:rsidR="00D37451" w:rsidRPr="00FD13A0" w:rsidRDefault="00D37451" w:rsidP="00FD13A0">
      <w:pPr>
        <w:spacing w:before="72" w:after="72"/>
        <w:ind w:left="426" w:hanging="426"/>
        <w:rPr>
          <w:rFonts w:ascii="Arial" w:hAnsi="Arial" w:cs="Arial"/>
        </w:rPr>
      </w:pPr>
    </w:p>
    <w:p w:rsidR="00D37451" w:rsidRPr="00FD13A0" w:rsidRDefault="00D37451" w:rsidP="00FD13A0">
      <w:pPr>
        <w:spacing w:before="72" w:after="72"/>
        <w:ind w:left="-567" w:firstLine="283"/>
        <w:rPr>
          <w:rFonts w:ascii="Arial" w:hAnsi="Arial" w:cs="Arial"/>
        </w:rPr>
      </w:pPr>
    </w:p>
    <w:p w:rsidR="00D37451" w:rsidRPr="00FD13A0" w:rsidRDefault="00D37451" w:rsidP="00FD13A0">
      <w:pPr>
        <w:ind w:left="-567" w:firstLine="283"/>
        <w:rPr>
          <w:rFonts w:ascii="Arial" w:hAnsi="Arial" w:cs="Arial"/>
        </w:rPr>
      </w:pPr>
    </w:p>
    <w:p w:rsidR="00D37451" w:rsidRPr="00FD13A0" w:rsidRDefault="00D37451" w:rsidP="00FD13A0">
      <w:pPr>
        <w:ind w:left="-567" w:firstLine="283"/>
        <w:jc w:val="center"/>
        <w:rPr>
          <w:rFonts w:ascii="Arial" w:hAnsi="Arial" w:cs="Arial"/>
        </w:rPr>
      </w:pPr>
    </w:p>
    <w:p w:rsidR="00FD13A0" w:rsidRDefault="00FD13A0" w:rsidP="00FD13A0">
      <w:pPr>
        <w:ind w:right="71"/>
        <w:jc w:val="right"/>
        <w:rPr>
          <w:rFonts w:ascii="Arial" w:hAnsi="Arial" w:cs="Arial"/>
          <w:b/>
          <w:bCs/>
          <w:color w:val="FF0000"/>
        </w:rPr>
        <w:sectPr w:rsidR="00FD13A0" w:rsidSect="00FD13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  <w:r w:rsidRPr="00FD13A0">
        <w:rPr>
          <w:rFonts w:ascii="Arial" w:hAnsi="Arial" w:cs="Arial"/>
          <w:b/>
          <w:bCs/>
          <w:color w:val="FF0000"/>
        </w:rPr>
        <w:t>.</w:t>
      </w: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613F54" w:rsidRPr="00FD13A0" w:rsidRDefault="00613F54" w:rsidP="00FD13A0">
      <w:pPr>
        <w:rPr>
          <w:rFonts w:ascii="Arial" w:hAnsi="Arial" w:cs="Arial"/>
        </w:rPr>
      </w:pPr>
    </w:p>
    <w:sectPr w:rsidR="00613F54" w:rsidRPr="00FD13A0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Hy+jBWHAK8swMkQBKkvpYnNejJg=" w:salt="F6yQpSj8Jz+8Aqo+BD3ECA=="/>
  <w:defaultTabStop w:val="708"/>
  <w:characterSpacingControl w:val="doNotCompress"/>
  <w:compat/>
  <w:rsids>
    <w:rsidRoot w:val="00D37451"/>
    <w:rsid w:val="00014D4C"/>
    <w:rsid w:val="00024418"/>
    <w:rsid w:val="0003621D"/>
    <w:rsid w:val="00054647"/>
    <w:rsid w:val="00094183"/>
    <w:rsid w:val="00100BF7"/>
    <w:rsid w:val="00166816"/>
    <w:rsid w:val="001A327B"/>
    <w:rsid w:val="001F5355"/>
    <w:rsid w:val="00213104"/>
    <w:rsid w:val="00242AAB"/>
    <w:rsid w:val="00263499"/>
    <w:rsid w:val="002754F1"/>
    <w:rsid w:val="0029151C"/>
    <w:rsid w:val="00367A7E"/>
    <w:rsid w:val="00380DCE"/>
    <w:rsid w:val="003A1361"/>
    <w:rsid w:val="003E170A"/>
    <w:rsid w:val="004108A0"/>
    <w:rsid w:val="004351A3"/>
    <w:rsid w:val="004E143E"/>
    <w:rsid w:val="00514208"/>
    <w:rsid w:val="005B0F09"/>
    <w:rsid w:val="00613F54"/>
    <w:rsid w:val="0066023A"/>
    <w:rsid w:val="00662089"/>
    <w:rsid w:val="006B4ED2"/>
    <w:rsid w:val="006C437B"/>
    <w:rsid w:val="006C7193"/>
    <w:rsid w:val="006F031D"/>
    <w:rsid w:val="008072FB"/>
    <w:rsid w:val="0081549C"/>
    <w:rsid w:val="00844F23"/>
    <w:rsid w:val="00845737"/>
    <w:rsid w:val="00850431"/>
    <w:rsid w:val="00862BF1"/>
    <w:rsid w:val="008D06C0"/>
    <w:rsid w:val="009D49E4"/>
    <w:rsid w:val="00A10F05"/>
    <w:rsid w:val="00A33759"/>
    <w:rsid w:val="00AA2A51"/>
    <w:rsid w:val="00AD6054"/>
    <w:rsid w:val="00B72ABB"/>
    <w:rsid w:val="00C13915"/>
    <w:rsid w:val="00C32F3B"/>
    <w:rsid w:val="00C359C1"/>
    <w:rsid w:val="00C43C77"/>
    <w:rsid w:val="00C45D2C"/>
    <w:rsid w:val="00D37451"/>
    <w:rsid w:val="00D60F25"/>
    <w:rsid w:val="00D70502"/>
    <w:rsid w:val="00D80DA0"/>
    <w:rsid w:val="00DB4D87"/>
    <w:rsid w:val="00DE6B57"/>
    <w:rsid w:val="00DF4CD1"/>
    <w:rsid w:val="00E22A7D"/>
    <w:rsid w:val="00EE2E60"/>
    <w:rsid w:val="00EE515D"/>
    <w:rsid w:val="00F21ABD"/>
    <w:rsid w:val="00F57988"/>
    <w:rsid w:val="00FC0B97"/>
    <w:rsid w:val="00FD03B6"/>
    <w:rsid w:val="00FD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37451"/>
    <w:pPr>
      <w:spacing w:line="100" w:lineRule="atLeast"/>
      <w:ind w:left="720"/>
    </w:pPr>
  </w:style>
  <w:style w:type="paragraph" w:styleId="a3">
    <w:name w:val="Normal (Web)"/>
    <w:basedOn w:val="a"/>
    <w:uiPriority w:val="99"/>
    <w:unhideWhenUsed/>
    <w:rsid w:val="00C32F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C32F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C32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1318</Words>
  <Characters>7519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2021-04-08T13:36:00Z</dcterms:created>
  <dcterms:modified xsi:type="dcterms:W3CDTF">2021-06-18T08:45:00Z</dcterms:modified>
</cp:coreProperties>
</file>