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8"/>
          <w:szCs w:val="28"/>
        </w:rPr>
        <w:t>На актуальные вопросы жителей области ответили в Волгоградском Росреестре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Сегодня в формате «Вопрос-ответ» Управление Росреестра по Волгоградской области ответит на актуальные вопросы жителей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Вопрос:</w:t>
      </w:r>
      <w:r>
        <w:rPr>
          <w:rFonts w:cs="Times New Roman" w:ascii="Times New Roman" w:hAnsi="Times New Roman"/>
          <w:sz w:val="28"/>
          <w:szCs w:val="28"/>
        </w:rPr>
        <w:t xml:space="preserve"> Каков порядок направления обращений граждан и юридических лиц в Управление посредством интернет сервиса Росреестра 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Ответ:</w:t>
      </w:r>
      <w:r>
        <w:rPr>
          <w:rFonts w:cs="Times New Roman" w:ascii="Times New Roman" w:hAnsi="Times New Roman"/>
          <w:sz w:val="28"/>
          <w:szCs w:val="28"/>
        </w:rPr>
        <w:t xml:space="preserve"> Для направления обращения в Управление можно воспользоваться интернет сервисом Росреестра, путем заполнения специальной формы «Обращения граждан online» на официальном сайте Росреестра.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обращение можно направить через Единый портал государственных и муниципальных услуг, через Ведомственный центр телефонного обслуживания Росреестра, а также посредством платформы обратной связи (ПОС).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Вопрос: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292C2F"/>
          <w:sz w:val="28"/>
          <w:szCs w:val="28"/>
        </w:rPr>
        <w:t>Какой срок действия «гаражной амнистии»?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Ответ: </w:t>
      </w:r>
      <w:r>
        <w:rPr>
          <w:rFonts w:cs="Times New Roman" w:ascii="Times New Roman" w:hAnsi="Times New Roman"/>
          <w:color w:val="292C2F"/>
          <w:sz w:val="28"/>
          <w:szCs w:val="28"/>
        </w:rPr>
        <w:t xml:space="preserve">В соответствии с пунктом 2 статьи 3.7 Федерального закона от 25 октября 2001 г. №137-ФЗ «О внесении изменений в отдельные законодательные акты Российской Федерации» до 1 сентября 2026 г.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расположен. </w:t>
      </w:r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Application>LibreOffice/7.5.6.2$Linux_X86_64 LibreOffice_project/50$Build-2</Application>
  <AppVersion>15.0000</AppVersion>
  <Pages>1</Pages>
  <Words>175</Words>
  <Characters>1283</Characters>
  <CharactersWithSpaces>1449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2025-06-30T15:11:00Z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