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E11C9" w:rsidRPr="008D4B53" w:rsidRDefault="0094792A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19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6E11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E11C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479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прав на </w:t>
      </w:r>
      <w:r w:rsidR="0094792A" w:rsidRPr="009479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объект</w:t>
      </w:r>
      <w:r w:rsidR="009479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="0094792A" w:rsidRPr="009479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недвижимости жилого назначения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</w:rPr>
        <w:t>97-06-56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7C27" w:rsidRPr="008D4B53" w:rsidRDefault="0094792A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22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87C2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Котельниковскому и Октябрьскому районам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855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о Гаражной амнистии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B37" w:rsidRPr="008D4B53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геодезии и картографии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B8714B" w:rsidRDefault="005A5B37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855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проведению федерального государственного надзора в области геодезии и картографии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</w:rPr>
        <w:t>93-20-99 доб.317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8555F" w:rsidRDefault="00C8555F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94792A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28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8714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Жирновскому, Руднянскому и Еланскому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E27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о Гаражной амнистии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E27D6"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45583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27D6"/>
    <w:rsid w:val="00B277DD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8555F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2022-12-15T08:28:00Z</dcterms:created>
  <dcterms:modified xsi:type="dcterms:W3CDTF">2022-12-15T08:33:00Z</dcterms:modified>
</cp:coreProperties>
</file>