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media/image1.jpeg" ContentType="image/jpeg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16"/>
        <w:numPr>
          <w:ilvl w:val="0"/>
          <w:numId w:val="0"/>
        </w:numPr>
        <w:ind w:hanging="0"/>
        <w:outlineLvl w:val="0"/>
        <w:rPr/>
      </w:pPr>
      <w:r>
        <w:drawing>
          <wp:anchor behindDoc="1" distT="0" distB="0" distL="133350" distR="115570" simplePos="0" locked="0" layoutInCell="1" allowOverlap="1" relativeHeight="3">
            <wp:simplePos x="0" y="0"/>
            <wp:positionH relativeFrom="column">
              <wp:posOffset>104775</wp:posOffset>
            </wp:positionH>
            <wp:positionV relativeFrom="paragraph">
              <wp:posOffset>25400</wp:posOffset>
            </wp:positionV>
            <wp:extent cx="1579880" cy="1399540"/>
            <wp:effectExtent l="0" t="0" r="0" b="0"/>
            <wp:wrapTight wrapText="bothSides">
              <wp:wrapPolygon edited="0">
                <wp:start x="-584" y="0"/>
                <wp:lineTo x="-584" y="20807"/>
                <wp:lineTo x="21589" y="20807"/>
                <wp:lineTo x="21589" y="0"/>
                <wp:lineTo x="-584" y="0"/>
              </wp:wrapPolygon>
            </wp:wrapTight>
            <wp:docPr id="1" name="Рисунок 0" descr="Логотип WEB 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0" descr="Логотип WEB 4.jp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9880" cy="1399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32"/>
        </w:rPr>
        <w:t>П</w:t>
      </w:r>
      <w:r>
        <w:rPr>
          <w:sz w:val="32"/>
        </w:rPr>
        <w:t>РЕСС-СЛУЖБА</w:t>
      </w:r>
    </w:p>
    <w:p>
      <w:pPr>
        <w:pStyle w:val="Style16"/>
        <w:ind w:hanging="0"/>
        <w:rPr/>
      </w:pPr>
      <w:r>
        <w:rPr>
          <w:sz w:val="32"/>
        </w:rPr>
        <w:t xml:space="preserve">ОТДЕЛЕНИЯ ФОНДА ПЕНСИОННОГО </w:t>
      </w:r>
    </w:p>
    <w:p>
      <w:pPr>
        <w:pStyle w:val="Style16"/>
        <w:ind w:hanging="0"/>
        <w:rPr/>
      </w:pPr>
      <w:r>
        <w:rPr>
          <w:sz w:val="32"/>
        </w:rPr>
        <w:t xml:space="preserve">И СОЦИАЛЬНОГО СТРАХОВАНИЯ </w:t>
      </w:r>
    </w:p>
    <w:p>
      <w:pPr>
        <w:pStyle w:val="Style16"/>
        <w:ind w:hanging="0"/>
        <w:rPr/>
      </w:pPr>
      <w:r>
        <w:rPr>
          <w:sz w:val="32"/>
        </w:rPr>
        <w:t>РОССИЙСКОЙ ФЕДЕРАЦИИ</w:t>
      </w:r>
    </w:p>
    <w:p>
      <w:pPr>
        <w:pStyle w:val="Style16"/>
        <w:numPr>
          <w:ilvl w:val="0"/>
          <w:numId w:val="0"/>
        </w:numPr>
        <w:ind w:hanging="0"/>
        <w:outlineLvl w:val="0"/>
        <w:rPr/>
      </w:pPr>
      <w:r>
        <w:rPr>
          <w:sz w:val="32"/>
        </w:rPr>
        <w:t xml:space="preserve">ПО ВОЛГОГРАДСКОЙ ОБЛАСТИ </w:t>
      </w:r>
    </w:p>
    <w:p>
      <w:pPr>
        <w:pStyle w:val="Style16"/>
        <w:numPr>
          <w:ilvl w:val="0"/>
          <w:numId w:val="0"/>
        </w:numPr>
        <w:ind w:left="142" w:hanging="0"/>
        <w:outlineLvl w:val="0"/>
        <w:rPr>
          <w:sz w:val="32"/>
        </w:rPr>
      </w:pPr>
      <w:r>
        <w:rPr>
          <w:sz w:val="32"/>
        </w:rPr>
      </w:r>
    </w:p>
    <w:p>
      <w:pPr>
        <w:pStyle w:val="Style20"/>
        <w:ind w:left="142" w:firstLine="578"/>
        <w:jc w:val="center"/>
        <w:rPr>
          <w:b/>
          <w:b/>
          <w:sz w:val="22"/>
          <w:szCs w:val="20"/>
        </w:rPr>
      </w:pPr>
      <w:r>
        <w:rPr>
          <w:b/>
          <w:sz w:val="22"/>
          <w:szCs w:val="20"/>
        </w:rPr>
        <w:t xml:space="preserve">                                          </w:t>
      </w:r>
      <w:r>
        <w:rPr>
          <w:b/>
          <w:sz w:val="22"/>
          <w:szCs w:val="20"/>
        </w:rPr>
        <w:t>400001, г. Волгоград, ул. Рабоче-Крестьянская, 16</w:t>
      </w:r>
    </w:p>
    <w:p>
      <w:pPr>
        <w:pStyle w:val="Style20"/>
        <w:ind w:left="1620" w:firstLine="709"/>
        <w:jc w:val="center"/>
        <w:rPr>
          <w:b/>
          <w:b/>
          <w:bCs/>
          <w:sz w:val="28"/>
        </w:rPr>
      </w:pPr>
      <w:r>
        <w:rPr>
          <w:b/>
          <w:bCs/>
          <w:sz w:val="28"/>
        </w:rPr>
      </w:r>
    </w:p>
    <w:p>
      <w:pPr>
        <w:pStyle w:val="Style20"/>
        <w:ind w:left="1620" w:firstLine="709"/>
        <w:jc w:val="center"/>
        <w:rPr>
          <w:b/>
          <w:b/>
          <w:bCs/>
          <w:sz w:val="28"/>
        </w:rPr>
      </w:pPr>
      <w:r>
        <w:rPr>
          <w:b/>
          <w:bCs/>
          <w:sz w:val="28"/>
        </w:rPr>
        <mc:AlternateContent>
          <mc:Choice Requires="wps">
            <w:drawing>
              <wp:anchor behindDoc="1" distT="0" distB="0" distL="114300" distR="114300" simplePos="0" locked="0" layoutInCell="1" allowOverlap="1" relativeHeight="2">
                <wp:simplePos x="0" y="0"/>
                <wp:positionH relativeFrom="column">
                  <wp:posOffset>137160</wp:posOffset>
                </wp:positionH>
                <wp:positionV relativeFrom="paragraph">
                  <wp:posOffset>65405</wp:posOffset>
                </wp:positionV>
                <wp:extent cx="6704965" cy="1270"/>
                <wp:effectExtent l="0" t="0" r="0" b="0"/>
                <wp:wrapNone/>
                <wp:docPr id="2" name="shape_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04280" cy="0"/>
                        </a:xfrm>
                        <a:prstGeom prst="line">
                          <a:avLst/>
                        </a:prstGeom>
                        <a:ln w="57240">
                          <a:solidFill>
                            <a:srgbClr val="000099"/>
                          </a:solidFill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10.8pt,5.15pt" to="538.65pt,5.15pt" ID="shape_0" stroked="t" style="position:absolute">
                <v:stroke color="#000099" weight="57240" joinstyle="miter" endcap="flat"/>
                <v:fill on="false" o:detectmouseclick="t"/>
              </v:line>
            </w:pict>
          </mc:Fallback>
        </mc:AlternateContent>
      </w:r>
    </w:p>
    <w:p>
      <w:pPr>
        <w:pStyle w:val="Style20"/>
        <w:jc w:val="lef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jc w:val="center"/>
        <w:rPr/>
      </w:pPr>
      <w:r>
        <w:rPr>
          <w:rFonts w:ascii="Times New Roman" w:hAnsi="Times New Roman"/>
          <w:b/>
          <w:bCs/>
          <w:sz w:val="22"/>
          <w:szCs w:val="20"/>
        </w:rPr>
        <w:t xml:space="preserve">      </w:t>
      </w:r>
      <w:r>
        <w:rPr>
          <w:rFonts w:ascii="Times New Roman" w:hAnsi="Times New Roman"/>
          <w:b/>
          <w:bCs/>
          <w:sz w:val="22"/>
          <w:szCs w:val="20"/>
        </w:rPr>
        <w:t>Официальный сайт Отделения СФР по Волгоградской области –</w:t>
      </w:r>
      <w:r>
        <w:rPr>
          <w:rFonts w:ascii="Times New Roman" w:hAnsi="Times New Roman"/>
          <w:b/>
          <w:bCs/>
          <w:sz w:val="22"/>
          <w:szCs w:val="20"/>
          <w:u w:val="single"/>
        </w:rPr>
        <w:t xml:space="preserve">  </w:t>
      </w:r>
      <w:r>
        <w:rPr>
          <w:rFonts w:ascii="Times New Roman" w:hAnsi="Times New Roman"/>
          <w:b/>
          <w:bCs/>
          <w:sz w:val="22"/>
          <w:szCs w:val="20"/>
          <w:lang w:val="en-US"/>
        </w:rPr>
        <w:t>sfr</w:t>
      </w:r>
      <w:r>
        <w:rPr>
          <w:rFonts w:ascii="Times New Roman" w:hAnsi="Times New Roman"/>
          <w:b/>
          <w:bCs/>
          <w:sz w:val="22"/>
          <w:szCs w:val="20"/>
        </w:rPr>
        <w:t>.</w:t>
      </w:r>
      <w:r>
        <w:rPr>
          <w:rFonts w:ascii="Times New Roman" w:hAnsi="Times New Roman"/>
          <w:b/>
          <w:bCs/>
          <w:sz w:val="22"/>
          <w:szCs w:val="20"/>
          <w:lang w:val="en-US"/>
        </w:rPr>
        <w:t>gov</w:t>
      </w:r>
      <w:r>
        <w:rPr>
          <w:rFonts w:ascii="Times New Roman" w:hAnsi="Times New Roman"/>
          <w:b/>
          <w:bCs/>
          <w:sz w:val="22"/>
          <w:szCs w:val="20"/>
        </w:rPr>
        <w:t>.</w:t>
      </w:r>
      <w:r>
        <w:rPr>
          <w:rFonts w:ascii="Times New Roman" w:hAnsi="Times New Roman"/>
          <w:b/>
          <w:bCs/>
          <w:sz w:val="22"/>
          <w:szCs w:val="20"/>
          <w:lang w:val="en-US"/>
        </w:rPr>
        <w:t>ru</w:t>
      </w:r>
      <w:r>
        <w:rPr>
          <w:rFonts w:ascii="Times New Roman" w:hAnsi="Times New Roman"/>
          <w:b/>
          <w:bCs/>
          <w:sz w:val="22"/>
          <w:szCs w:val="20"/>
        </w:rPr>
        <w:t>/</w:t>
      </w:r>
      <w:r>
        <w:rPr>
          <w:rFonts w:ascii="Times New Roman" w:hAnsi="Times New Roman"/>
          <w:b/>
          <w:bCs/>
          <w:sz w:val="22"/>
          <w:szCs w:val="20"/>
          <w:lang w:val="en-US"/>
        </w:rPr>
        <w:t>branches</w:t>
      </w:r>
      <w:r>
        <w:rPr>
          <w:rFonts w:ascii="Times New Roman" w:hAnsi="Times New Roman"/>
          <w:b/>
          <w:bCs/>
          <w:sz w:val="22"/>
          <w:szCs w:val="20"/>
        </w:rPr>
        <w:t>/</w:t>
      </w:r>
      <w:r>
        <w:rPr>
          <w:rFonts w:ascii="Times New Roman" w:hAnsi="Times New Roman"/>
          <w:b/>
          <w:bCs/>
          <w:sz w:val="22"/>
          <w:szCs w:val="20"/>
          <w:lang w:val="en-US"/>
        </w:rPr>
        <w:t>volgograd</w:t>
      </w:r>
      <w:r>
        <w:rPr>
          <w:rFonts w:ascii="Times New Roman" w:hAnsi="Times New Roman"/>
          <w:b/>
          <w:bCs/>
          <w:sz w:val="22"/>
          <w:szCs w:val="20"/>
        </w:rPr>
        <w:t>/</w:t>
      </w:r>
    </w:p>
    <w:p>
      <w:pPr>
        <w:pStyle w:val="Normal"/>
        <w:jc w:val="center"/>
        <w:rPr>
          <w:rFonts w:ascii="Times New Roman" w:hAnsi="Times New Roman"/>
          <w:b/>
          <w:b/>
          <w:bCs/>
          <w:sz w:val="12"/>
          <w:szCs w:val="12"/>
        </w:rPr>
      </w:pPr>
      <w:r>
        <w:rPr>
          <w:rFonts w:ascii="Times New Roman" w:hAnsi="Times New Roman"/>
          <w:b/>
          <w:bCs/>
          <w:sz w:val="12"/>
          <w:szCs w:val="12"/>
        </w:rPr>
      </w:r>
    </w:p>
    <w:p>
      <w:pPr>
        <w:pStyle w:val="Normal"/>
        <w:spacing w:lineRule="auto" w:line="240"/>
        <w:jc w:val="center"/>
        <w:rPr>
          <w:rFonts w:ascii="Times New Roman" w:hAnsi="Times New Roman"/>
          <w:b/>
          <w:b/>
          <w:bCs/>
          <w:sz w:val="30"/>
          <w:szCs w:val="30"/>
        </w:rPr>
      </w:pPr>
      <w:r>
        <w:rPr>
          <w:rFonts w:ascii="Times New Roman" w:hAnsi="Times New Roman"/>
          <w:b/>
          <w:bCs/>
          <w:sz w:val="30"/>
          <w:szCs w:val="30"/>
        </w:rPr>
        <w:t>Более 400 пут</w:t>
      </w:r>
      <w:r>
        <w:rPr>
          <w:rFonts w:ascii="Times New Roman" w:hAnsi="Times New Roman"/>
          <w:b/>
          <w:bCs/>
          <w:sz w:val="30"/>
          <w:szCs w:val="30"/>
        </w:rPr>
        <w:t>ё</w:t>
      </w:r>
      <w:r>
        <w:rPr>
          <w:rFonts w:ascii="Times New Roman" w:hAnsi="Times New Roman"/>
          <w:b/>
          <w:bCs/>
          <w:sz w:val="30"/>
          <w:szCs w:val="30"/>
        </w:rPr>
        <w:t xml:space="preserve">вок получили волгоградцы, пострадавшие на производстве, </w:t>
      </w:r>
    </w:p>
    <w:p>
      <w:pPr>
        <w:pStyle w:val="Normal"/>
        <w:spacing w:lineRule="auto" w:line="240"/>
        <w:jc w:val="center"/>
        <w:rPr/>
      </w:pPr>
      <w:r>
        <w:rPr>
          <w:rFonts w:ascii="Times New Roman" w:hAnsi="Times New Roman"/>
          <w:b/>
          <w:bCs/>
          <w:sz w:val="30"/>
          <w:szCs w:val="30"/>
        </w:rPr>
        <w:t>на лечение в центры реабилитации СФР с начала 2024 года</w:t>
      </w:r>
    </w:p>
    <w:p>
      <w:pPr>
        <w:pStyle w:val="Normal"/>
        <w:spacing w:lineRule="auto" w:line="240"/>
        <w:jc w:val="both"/>
        <w:rPr/>
      </w:pPr>
      <w:r>
        <w:rPr>
          <w:rStyle w:val="Style14"/>
          <w:rFonts w:ascii="Times New Roman" w:hAnsi="Times New Roman"/>
          <w:b w:val="false"/>
          <w:bCs w:val="false"/>
          <w:i w:val="false"/>
          <w:iCs w:val="false"/>
          <w:sz w:val="26"/>
          <w:szCs w:val="26"/>
        </w:rPr>
        <w:t>В 2024 году только за первые 6 месяцев Отделение СФР по Волгоградской области выделило 455 пут</w:t>
      </w:r>
      <w:r>
        <w:rPr>
          <w:rStyle w:val="Style14"/>
          <w:rFonts w:ascii="Times New Roman" w:hAnsi="Times New Roman"/>
          <w:b w:val="false"/>
          <w:bCs w:val="false"/>
          <w:i w:val="false"/>
          <w:iCs w:val="false"/>
          <w:sz w:val="26"/>
          <w:szCs w:val="26"/>
        </w:rPr>
        <w:t>ё</w:t>
      </w:r>
      <w:r>
        <w:rPr>
          <w:rStyle w:val="Style14"/>
          <w:rFonts w:ascii="Times New Roman" w:hAnsi="Times New Roman"/>
          <w:b w:val="false"/>
          <w:bCs w:val="false"/>
          <w:i w:val="false"/>
          <w:iCs w:val="false"/>
          <w:sz w:val="26"/>
          <w:szCs w:val="26"/>
        </w:rPr>
        <w:t>вок жителям региона, которые ранее получили травмы на производстве или профессиональные заболевания. Работа в этом направлении в летний период активно продолжается.</w:t>
      </w:r>
    </w:p>
    <w:p>
      <w:pPr>
        <w:pStyle w:val="Normal"/>
        <w:spacing w:lineRule="auto" w:line="2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Волгоградцы восстанавливают здоровье в четыр</w:t>
      </w:r>
      <w:r>
        <w:rPr>
          <w:rFonts w:ascii="Times New Roman" w:hAnsi="Times New Roman"/>
          <w:sz w:val="26"/>
          <w:szCs w:val="26"/>
        </w:rPr>
        <w:t>ё</w:t>
      </w:r>
      <w:r>
        <w:rPr>
          <w:rFonts w:ascii="Times New Roman" w:hAnsi="Times New Roman"/>
          <w:sz w:val="26"/>
          <w:szCs w:val="26"/>
        </w:rPr>
        <w:t>х центрах реабилитации СФР: «Волгоград» (г. Волгоград), «Кристалл» (г. Анапа), «Тинаки» (г. Астрахань) и Реабилитационный и учебный центр СФР РФ (Московская обл.).</w:t>
      </w:r>
    </w:p>
    <w:p>
      <w:pPr>
        <w:pStyle w:val="Normal"/>
        <w:spacing w:lineRule="auto" w:line="2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i/>
          <w:iCs/>
          <w:sz w:val="26"/>
          <w:szCs w:val="26"/>
        </w:rPr>
        <w:t>«Санаторно-курортное лечение — важный этап комплексной реабилитации. Это не только лечебные процедуры и упражнения на основе самых современных достижений медицины, но и специальное питание, природные факторы. Все это позволяет максимально уменьшить последствия производственной травмы или профессионального заболевания, а также предотвратить развитие осложнений. За прошлый год в Центрах реабилитации поправили здоровье 929 пострадавших сотрудников»</w:t>
      </w:r>
      <w:r>
        <w:rPr>
          <w:rFonts w:ascii="Times New Roman" w:hAnsi="Times New Roman"/>
          <w:sz w:val="26"/>
          <w:szCs w:val="26"/>
        </w:rPr>
        <w:t>, — подчеркнул управляющий Отделением СФР по Волгоградской области Владимир Федоров.</w:t>
      </w:r>
    </w:p>
    <w:p>
      <w:pPr>
        <w:pStyle w:val="Normal"/>
        <w:spacing w:lineRule="auto" w:line="2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Восстановительное лечение в Центрах реабилитации СФР можно проходить ежегодно. Для этого пострадавшему на производстве (или его законному представителю) нужно подать заявление на портале </w:t>
      </w:r>
      <w:r>
        <w:rPr>
          <w:rFonts w:ascii="Times New Roman" w:hAnsi="Times New Roman"/>
          <w:sz w:val="26"/>
          <w:szCs w:val="26"/>
        </w:rPr>
        <w:t>Г</w:t>
      </w:r>
      <w:r>
        <w:rPr>
          <w:rFonts w:ascii="Times New Roman" w:hAnsi="Times New Roman"/>
          <w:sz w:val="26"/>
          <w:szCs w:val="26"/>
        </w:rPr>
        <w:t>осуслуг или в клиентской службе регионального Отделения СФР. К заявлению нужно приложить программу реабилитации пострадавшего с рекомендацией  санаторно-курортного лечения, разработанную специалистами медико-социальной экспертизы.</w:t>
      </w:r>
    </w:p>
    <w:p>
      <w:pPr>
        <w:pStyle w:val="Normal"/>
        <w:spacing w:lineRule="auto" w:line="2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Кроме лечения, Отделение СФР по Волгоградской области компенсирует пострадавшим проезд к месту лечения и обратно и оплачивает дополнительный отпуск, если такой требуется.  Если человек не может передвигаться без посторонней помощи, то  предусмотрена оплата проживания сопровождающего лица.  </w:t>
      </w:r>
    </w:p>
    <w:p>
      <w:pPr>
        <w:pStyle w:val="Normal"/>
        <w:spacing w:lineRule="auto" w:line="2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Если у вас остались вопросы, вы всегда можете обратиться в региональный контакт-центр: 8 (800) 100-00-01 или в клиентские службы регионального Отделения СФР в понедельник-четверг с 8:00 до 17:00, в пятницу с 8:00 до 16:00</w:t>
      </w:r>
    </w:p>
    <w:p>
      <w:pPr>
        <w:pStyle w:val="Normal"/>
        <w:spacing w:lineRule="auto" w:line="240" w:before="0" w:after="20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sectPr>
      <w:type w:val="nextPage"/>
      <w:pgSz w:w="11906" w:h="16838"/>
      <w:pgMar w:left="567" w:right="567" w:header="0" w:top="1134" w:footer="0" w:bottom="567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pacing w:lineRule="auto" w:line="276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454be1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00000A"/>
      <w:sz w:val="22"/>
      <w:szCs w:val="22"/>
      <w:lang w:val="ru-RU" w:eastAsia="en-US" w:bidi="ar-SA"/>
    </w:rPr>
  </w:style>
  <w:style w:type="paragraph" w:styleId="1">
    <w:name w:val="Заголовок 1"/>
    <w:basedOn w:val="Style15"/>
    <w:pPr/>
    <w:rPr/>
  </w:style>
  <w:style w:type="paragraph" w:styleId="2">
    <w:name w:val="Заголовок 2"/>
    <w:basedOn w:val="Style15"/>
    <w:pPr/>
    <w:rPr/>
  </w:style>
  <w:style w:type="paragraph" w:styleId="3">
    <w:name w:val="Заголовок 3"/>
    <w:basedOn w:val="Style15"/>
    <w:pPr/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1" w:customStyle="1">
    <w:name w:val="Основной текст Знак"/>
    <w:basedOn w:val="DefaultParagraphFont"/>
    <w:link w:val="a3"/>
    <w:semiHidden/>
    <w:qFormat/>
    <w:rsid w:val="000c3a32"/>
    <w:rPr>
      <w:rFonts w:ascii="Times New Roman" w:hAnsi="Times New Roman" w:eastAsia="Times New Roman" w:cs="Times New Roman"/>
      <w:b/>
      <w:color w:val="00000A"/>
      <w:sz w:val="28"/>
      <w:szCs w:val="24"/>
      <w:lang w:eastAsia="ar-SA"/>
    </w:rPr>
  </w:style>
  <w:style w:type="character" w:styleId="Style12" w:customStyle="1">
    <w:name w:val="Основной текст с отступом Знак"/>
    <w:basedOn w:val="DefaultParagraphFont"/>
    <w:link w:val="a5"/>
    <w:semiHidden/>
    <w:qFormat/>
    <w:rsid w:val="000c3a32"/>
    <w:rPr>
      <w:rFonts w:ascii="Times New Roman" w:hAnsi="Times New Roman" w:eastAsia="Times New Roman" w:cs="Times New Roman"/>
      <w:color w:val="00000A"/>
      <w:sz w:val="24"/>
      <w:szCs w:val="24"/>
      <w:lang w:eastAsia="ar-SA"/>
    </w:rPr>
  </w:style>
  <w:style w:type="character" w:styleId="Style13" w:customStyle="1">
    <w:name w:val="Текст выноски Знак"/>
    <w:basedOn w:val="DefaultParagraphFont"/>
    <w:link w:val="a7"/>
    <w:uiPriority w:val="99"/>
    <w:semiHidden/>
    <w:qFormat/>
    <w:rsid w:val="000c3a32"/>
    <w:rPr>
      <w:rFonts w:ascii="Tahoma" w:hAnsi="Tahoma" w:cs="Tahoma"/>
      <w:sz w:val="16"/>
      <w:szCs w:val="16"/>
    </w:rPr>
  </w:style>
  <w:style w:type="character" w:styleId="Style14">
    <w:name w:val="Выделение жирным"/>
    <w:rPr>
      <w:b/>
      <w:bCs/>
    </w:rPr>
  </w:style>
  <w:style w:type="paragraph" w:styleId="Style15">
    <w:name w:val="Заголовок"/>
    <w:basedOn w:val="Normal"/>
    <w:next w:val="Style16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6">
    <w:name w:val="Основной текст"/>
    <w:basedOn w:val="Normal"/>
    <w:link w:val="a4"/>
    <w:semiHidden/>
    <w:unhideWhenUsed/>
    <w:rsid w:val="000c3a32"/>
    <w:pPr>
      <w:suppressAutoHyphens w:val="true"/>
      <w:spacing w:lineRule="auto" w:line="240" w:before="0" w:after="0"/>
      <w:jc w:val="center"/>
    </w:pPr>
    <w:rPr>
      <w:rFonts w:ascii="Times New Roman" w:hAnsi="Times New Roman" w:eastAsia="Times New Roman" w:cs="Times New Roman"/>
      <w:b/>
      <w:color w:val="00000A"/>
      <w:sz w:val="28"/>
      <w:szCs w:val="24"/>
      <w:lang w:eastAsia="ar-SA"/>
    </w:rPr>
  </w:style>
  <w:style w:type="paragraph" w:styleId="Style17">
    <w:name w:val="Список"/>
    <w:basedOn w:val="Style16"/>
    <w:pPr/>
    <w:rPr>
      <w:rFonts w:cs="Mangal"/>
    </w:rPr>
  </w:style>
  <w:style w:type="paragraph" w:styleId="Style18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Mangal"/>
    </w:rPr>
  </w:style>
  <w:style w:type="paragraph" w:styleId="Style20">
    <w:name w:val="Основной текст с отступом"/>
    <w:basedOn w:val="Normal"/>
    <w:link w:val="a6"/>
    <w:semiHidden/>
    <w:unhideWhenUsed/>
    <w:rsid w:val="000c3a32"/>
    <w:pPr>
      <w:suppressAutoHyphens w:val="true"/>
      <w:spacing w:lineRule="auto" w:line="240" w:before="0" w:after="0"/>
      <w:ind w:firstLine="709"/>
      <w:jc w:val="both"/>
    </w:pPr>
    <w:rPr>
      <w:rFonts w:ascii="Times New Roman" w:hAnsi="Times New Roman" w:eastAsia="Times New Roman" w:cs="Times New Roman"/>
      <w:color w:val="00000A"/>
      <w:sz w:val="24"/>
      <w:szCs w:val="24"/>
      <w:lang w:eastAsia="ar-SA"/>
    </w:rPr>
  </w:style>
  <w:style w:type="paragraph" w:styleId="BalloonText">
    <w:name w:val="Balloon Text"/>
    <w:basedOn w:val="Normal"/>
    <w:link w:val="a8"/>
    <w:uiPriority w:val="99"/>
    <w:semiHidden/>
    <w:unhideWhenUsed/>
    <w:qFormat/>
    <w:rsid w:val="000c3a32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qFormat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21">
    <w:name w:val="Блочная цитата"/>
    <w:basedOn w:val="Normal"/>
    <w:qFormat/>
    <w:pPr/>
    <w:rPr/>
  </w:style>
  <w:style w:type="paragraph" w:styleId="Style22">
    <w:name w:val="Заглавие"/>
    <w:basedOn w:val="Style15"/>
    <w:pPr/>
    <w:rPr/>
  </w:style>
  <w:style w:type="paragraph" w:styleId="Style23">
    <w:name w:val="Подзаголовок"/>
    <w:basedOn w:val="Style15"/>
    <w:pPr/>
    <w:rPr/>
  </w:style>
  <w:style w:type="paragraph" w:styleId="Style24">
    <w:name w:val="Содержимое таблицы"/>
    <w:basedOn w:val="Normal"/>
    <w:qFormat/>
    <w:pPr>
      <w:suppressLineNumbers/>
    </w:pPr>
    <w:rPr/>
  </w:style>
  <w:style w:type="numbering" w:styleId="NoList" w:default="1">
    <w:name w:val="No List"/>
    <w:uiPriority w:val="99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Application>LibreOffice/4.4.3.2$Windows_x86 LibreOffice_project/88805f81e9fe61362df02b9941de8e38a9b5fd16</Application>
  <Paragraphs>15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2023-01-10T07:24:00Z</dcterms:created>
  <dc:creator>044MatyushechkinaMS</dc:creator>
  <dc:language>ru-RU</dc:language>
  <dcterms:modified xsi:type="dcterms:W3CDTF">2024-07-11T10:37:54Z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