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 w:before="0" w:after="0"/>
        <w:ind w:right="120" w:hang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что обратить внимание при использовании электронных услуг Росреестра, рассказали в региональном ведомстве</w:t>
      </w:r>
    </w:p>
    <w:p>
      <w:pPr>
        <w:pStyle w:val="Normal"/>
        <w:pBdr/>
        <w:spacing w:lineRule="auto" w:line="240" w:before="0" w:after="0"/>
        <w:ind w:right="120" w:hang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Росреестр успешно использует различные электронные сервисы, направленные на решение практически всех житейских вопросов, будь то постановка на кадастровый учет недвижимого имущества, либо регистрация сделок с ним, или же получение информации об объектах недвижимости.</w:t>
      </w:r>
    </w:p>
    <w:p>
      <w:pPr>
        <w:pStyle w:val="Standard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воспользоваться основными сервисами Росреестра, достаточно заглянуть на официальный сайт ведомства - https://rosreestr.gov.ru/, </w:t>
        <w:br/>
        <w:t>где размещена вся необходимая информация.</w:t>
      </w:r>
    </w:p>
    <w:p>
      <w:pPr>
        <w:pStyle w:val="Standard"/>
        <w:ind w:firstLine="567"/>
        <w:jc w:val="both"/>
        <w:rPr/>
      </w:pPr>
      <w:r>
        <w:rPr/>
      </w:r>
    </w:p>
    <w:p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Однако, стоит учитывать, что для защиты продавцов и покупателей при совершении ими сделки в электронном виде, необходимо, чтобы собственник предварительно дал письменное со</w:t>
      </w:r>
      <w:bookmarkStart w:id="0" w:name="_GoBack"/>
      <w:bookmarkEnd w:id="0"/>
      <w:r>
        <w:rPr>
          <w:sz w:val="28"/>
          <w:szCs w:val="28"/>
        </w:rPr>
        <w:t>гласие на это.</w:t>
      </w:r>
    </w:p>
    <w:p>
      <w:pPr>
        <w:pStyle w:val="Standard"/>
        <w:ind w:firstLine="567"/>
        <w:jc w:val="both"/>
        <w:rPr/>
      </w:pPr>
      <w:r>
        <w:rPr/>
      </w:r>
    </w:p>
    <w:p>
      <w:pPr>
        <w:pStyle w:val="Standard"/>
        <w:ind w:firstLine="567"/>
        <w:jc w:val="both"/>
        <w:rPr>
          <w:rFonts w:ascii="Tinos" w:hAnsi="Tinos"/>
          <w:sz w:val="28"/>
          <w:szCs w:val="28"/>
        </w:rPr>
      </w:pPr>
      <w:r>
        <w:rPr>
          <w:sz w:val="28"/>
          <w:szCs w:val="28"/>
        </w:rPr>
        <w:t xml:space="preserve">Для этого он должен через МФЦ лично подать в бумажном виде </w:t>
      </w:r>
      <w:r>
        <w:rPr>
          <w:rFonts w:ascii="Tinos" w:hAnsi="Tinos"/>
          <w:sz w:val="28"/>
          <w:szCs w:val="28"/>
        </w:rPr>
        <w:t>заявление о возможности регистрации на основании документов, подписанных усиленной квалифицированной электронной подписью.</w:t>
      </w:r>
    </w:p>
    <w:p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Росреестре в срок не более 5 рабочих дней внесут соответствующую информацию в Единый государственный реестр недвижимости. Согласие действует бессрочно (до момента отзыва), в него можно внести один или сразу несколько объектов недвижимости. Отсутствие такой отметки будет являться основанием для возврата документов.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rFonts w:ascii="Tinos" w:hAnsi="Tinos"/>
          <w:sz w:val="28"/>
          <w:szCs w:val="28"/>
        </w:rPr>
        <w:t>Рекомендуем учитывать указанную информацию при использовании электронных сервисов.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Application>LibreOffice/7.5.6.2$Linux_X86_64 LibreOffice_project/50$Build-2</Application>
  <AppVersion>15.0000</AppVersion>
  <Pages>1</Pages>
  <Words>178</Words>
  <Characters>1305</Characters>
  <CharactersWithSpaces>1472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2025-11-28T08:58:00Z</cp:lastPrinted>
  <dcterms:modified xsi:type="dcterms:W3CDTF">2026-01-30T08:53:00Z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