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27 октября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межмуниципального отдела по Жирновскому, Руднянскому и Еланскому районам проведут «горячую линию»: </w:t>
        <w:br/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bCs/>
          <w:iCs/>
          <w:sz w:val="28"/>
          <w:szCs w:val="28"/>
          <w:shd w:fill="FFFFFF" w:val="clear"/>
        </w:rPr>
        <w:t>Закон о гаражной амнистии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8(84452)5-40-66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29 октября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br/>
        <w:t xml:space="preserve">с 11.00 до 12.00 специалисты межмуниципального отдела </w:t>
        <w:br/>
        <w:t xml:space="preserve">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«Закон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(84476) 3-34-83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8241D-69BD-4D98-A6B4-7BB22E75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LibreOffice/7.5.6.2$Linux_X86_64 LibreOffice_project/50$Build-2</Application>
  <AppVersion>15.0000</AppVersion>
  <Pages>1</Pages>
  <Words>84</Words>
  <Characters>546</Characters>
  <CharactersWithSpaces>627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2021-04-01T13:05:00Z</cp:lastPrinted>
  <dcterms:modified xsi:type="dcterms:W3CDTF">2025-10-27T06:43:00Z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