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Жители Волгоградской области все чаще выбирают электронные услуги Росреестра, отметили в региональном ведомстве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 Управлении Росреестра по Волгоградской области подвели итоги работы за 4 квартал 2025 года, отметив продолжающийся устойчивый рост доли электронных услуг и активное использование гражданами цифровых сервисов ведомства.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Согласно статистическим данным, жители и организации Волгоградской области всё чаще используют электронный формат для проведения учетно-регистрационных действий, что демонстрирует высокий уровень доверия к онлайн-сервисам Росреестра.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Так, доля учетно-регистрационных действий, выполненных </w:t>
        <w:br/>
        <w:t xml:space="preserve">в электронном виде, составила </w:t>
      </w:r>
      <w:r>
        <w:rPr>
          <w:rFonts w:cs="Times New Roman" w:ascii="Times New Roman" w:hAnsi="Times New Roman"/>
          <w:b/>
          <w:sz w:val="26"/>
          <w:szCs w:val="26"/>
        </w:rPr>
        <w:t>62,6 процента, что на 12,5 процентных пункта выше</w:t>
      </w:r>
      <w:r>
        <w:rPr>
          <w:rFonts w:cs="Times New Roman" w:ascii="Times New Roman" w:hAnsi="Times New Roman"/>
          <w:sz w:val="26"/>
          <w:szCs w:val="26"/>
        </w:rPr>
        <w:t xml:space="preserve"> показателя аналогичного периода прошлого года (50,1%). Ипотечные сделки при взаимодействии с кредитными организациями также демонстрируют положительную динамику - </w:t>
      </w:r>
      <w:r>
        <w:rPr>
          <w:rFonts w:cs="Times New Roman" w:ascii="Times New Roman" w:hAnsi="Times New Roman"/>
          <w:b/>
          <w:sz w:val="26"/>
          <w:szCs w:val="26"/>
        </w:rPr>
        <w:t>90,02 процента против 82,5 процента в 2024 году.</w:t>
      </w:r>
      <w:r>
        <w:rPr>
          <w:rFonts w:cs="Times New Roman" w:ascii="Times New Roman" w:hAnsi="Times New Roman"/>
          <w:sz w:val="26"/>
          <w:szCs w:val="26"/>
        </w:rPr>
        <w:t xml:space="preserve">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Отдельное внимание в ведомстве уделяется работе с юридическими лицами, где темпы цифровизации растут особенно быстро. Если в </w:t>
      </w:r>
      <w:r>
        <w:rPr>
          <w:rFonts w:cs="Times New Roman" w:ascii="Times New Roman" w:hAnsi="Times New Roman"/>
          <w:b/>
          <w:sz w:val="26"/>
          <w:szCs w:val="26"/>
        </w:rPr>
        <w:t xml:space="preserve">четвертом квартале 2024 года 58,2 процента юридических лиц пользовались электронными услугами, </w:t>
        <w:br/>
        <w:t>то в 2025 году этот показатель достиг 90,3 процента.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Рекордных значений удалось достичь и в </w:t>
      </w:r>
      <w:bookmarkStart w:id="0" w:name="_GoBack"/>
      <w:bookmarkEnd w:id="0"/>
      <w:r>
        <w:rPr>
          <w:rFonts w:cs="Times New Roman" w:ascii="Times New Roman" w:hAnsi="Times New Roman"/>
          <w:sz w:val="26"/>
          <w:szCs w:val="26"/>
        </w:rPr>
        <w:t xml:space="preserve">сфере долевого строительства: </w:t>
        <w:br/>
      </w:r>
      <w:r>
        <w:rPr>
          <w:rFonts w:cs="Times New Roman" w:ascii="Times New Roman" w:hAnsi="Times New Roman"/>
          <w:b/>
          <w:sz w:val="26"/>
          <w:szCs w:val="26"/>
        </w:rPr>
        <w:t xml:space="preserve">100 процентов договоров долевого участия в регионе оформлены </w:t>
        <w:br/>
        <w:t>в электронном виде</w:t>
      </w:r>
      <w:r>
        <w:rPr>
          <w:rFonts w:cs="Times New Roman" w:ascii="Times New Roman" w:hAnsi="Times New Roman"/>
          <w:sz w:val="26"/>
          <w:szCs w:val="26"/>
        </w:rPr>
        <w:t xml:space="preserve">, что </w:t>
      </w:r>
      <w:r>
        <w:rPr>
          <w:rFonts w:cs="Times New Roman" w:ascii="Times New Roman" w:hAnsi="Times New Roman"/>
          <w:b/>
          <w:sz w:val="26"/>
          <w:szCs w:val="26"/>
        </w:rPr>
        <w:t>на 20 процентов</w:t>
      </w:r>
      <w:r>
        <w:rPr>
          <w:rFonts w:cs="Times New Roman" w:ascii="Times New Roman" w:hAnsi="Times New Roman"/>
          <w:sz w:val="26"/>
          <w:szCs w:val="26"/>
        </w:rPr>
        <w:t xml:space="preserve"> выше прошлогоднего уровня.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i/>
          <w:sz w:val="26"/>
          <w:szCs w:val="26"/>
        </w:rPr>
        <w:t>«Приведенные статистические данные подтверждают р</w:t>
      </w:r>
      <w:r>
        <w:rPr>
          <w:rFonts w:cs="Times New Roman" w:ascii="Times New Roman" w:hAnsi="Times New Roman"/>
          <w:i/>
          <w:color w:val="000000"/>
          <w:sz w:val="26"/>
          <w:szCs w:val="26"/>
          <w:shd w:fill="FFFFFF" w:val="clear"/>
        </w:rPr>
        <w:t>ост востребованности электронных услуг, что говорит об удобстве, доступности и надёжности предоставляемых сервисов. А последовательное внедрение цифровых технологий остаётся одним из приоритетных направлений работы Росреестра</w:t>
      </w:r>
      <w:r>
        <w:rPr>
          <w:rFonts w:cs="Times New Roman" w:ascii="Times New Roman" w:hAnsi="Times New Roman"/>
          <w:i/>
          <w:sz w:val="26"/>
          <w:szCs w:val="26"/>
        </w:rPr>
        <w:t>»,</w:t>
      </w:r>
      <w:r>
        <w:rPr>
          <w:rFonts w:cs="Times New Roman" w:ascii="Times New Roman" w:hAnsi="Times New Roman"/>
          <w:sz w:val="26"/>
          <w:szCs w:val="26"/>
        </w:rPr>
        <w:t xml:space="preserve"> - отметил заместитель руководителя </w:t>
      </w:r>
      <w:r>
        <w:rPr>
          <w:rFonts w:cs="Times New Roman" w:ascii="Times New Roman" w:hAnsi="Times New Roman"/>
          <w:b/>
          <w:sz w:val="26"/>
          <w:szCs w:val="26"/>
        </w:rPr>
        <w:t>Дмитрий Бабайцев.</w:t>
      </w:r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Пресс-секретарь Управления Росреестра 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cs="Times New Roman" w:ascii="Times New Roman" w:hAnsi="Times New Roman"/>
          <w:sz w:val="26"/>
          <w:szCs w:val="26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6"/>
          <w:szCs w:val="26"/>
          <w:u w:val="single"/>
          <w:lang w:val="en-US"/>
        </w:rPr>
      </w:pPr>
      <w:r>
        <w:rPr>
          <w:rFonts w:cs="Times New Roman" w:ascii="Times New Roman" w:hAnsi="Times New Roman"/>
          <w:sz w:val="26"/>
          <w:szCs w:val="26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6"/>
            <w:szCs w:val="26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14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11pt" w:customStyle="1">
    <w:name w:val="Основной текст + 11 pt;Полужирный"/>
    <w:qFormat/>
    <w:rsid w:val="001349a1"/>
    <w:rPr>
      <w:rFonts w:ascii="Times New Roman" w:hAnsi="Times New Roman" w:eastAsia="Times New Roman" w:cs="Times New Roman"/>
      <w:b/>
      <w:bCs/>
      <w:color w:val="000000"/>
      <w:spacing w:val="0"/>
      <w:sz w:val="22"/>
      <w:szCs w:val="22"/>
      <w:shd w:fill="FFFFFF" w:val="clear"/>
      <w:lang w:val="ru-RU"/>
    </w:rPr>
  </w:style>
  <w:style w:type="character" w:styleId="Style16">
    <w:name w:val="FollowedHyperlink"/>
    <w:basedOn w:val="DefaultParagraphFont"/>
    <w:uiPriority w:val="99"/>
    <w:semiHidden/>
    <w:unhideWhenUsed/>
    <w:rsid w:val="00631d53"/>
    <w:rPr>
      <w:color w:val="954F72" w:themeColor="followedHyperlink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5"/>
    <w:uiPriority w:val="99"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03eb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Footnote" w:customStyle="1">
    <w:name w:val="Footnote"/>
    <w:basedOn w:val="Standard"/>
    <w:qFormat/>
    <w:rsid w:val="00c248fe"/>
    <w:pPr/>
    <w:rPr>
      <w:rFonts w:ascii="Calibri" w:hAnsi="Calibri" w:eastAsia="Calibri" w:cs="Calibri"/>
      <w:kern w:val="2"/>
      <w:sz w:val="20"/>
      <w:szCs w:val="20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Application>LibreOffice/7.5.6.2$Linux_X86_64 LibreOffice_project/50$Build-2</Application>
  <AppVersion>15.0000</AppVersion>
  <Pages>1</Pages>
  <Words>224</Words>
  <Characters>1650</Characters>
  <CharactersWithSpaces>1868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2026-02-16T11:08:03Z</cp:lastPrinted>
  <dcterms:modified xsi:type="dcterms:W3CDTF">2026-02-09T08:50:00Z</dcterms:modified>
  <cp:revision>106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