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D0E2D" w:rsidRPr="00FD0E2D" w:rsidRDefault="008F4B60" w:rsidP="00FD0E2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6183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DD6183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FD0E2D" w:rsidRPr="00FD0E2D">
        <w:rPr>
          <w:rFonts w:ascii="Times New Roman" w:hAnsi="Times New Roman" w:cs="Times New Roman"/>
          <w:sz w:val="28"/>
          <w:szCs w:val="28"/>
        </w:rPr>
        <w:t xml:space="preserve">с </w:t>
      </w:r>
      <w:r w:rsidR="00C728C0">
        <w:rPr>
          <w:rFonts w:ascii="Times New Roman" w:hAnsi="Times New Roman" w:cs="Times New Roman"/>
          <w:sz w:val="28"/>
          <w:szCs w:val="28"/>
        </w:rPr>
        <w:t>14</w:t>
      </w:r>
      <w:r w:rsidR="00FD0E2D" w:rsidRPr="00FD0E2D">
        <w:rPr>
          <w:rFonts w:ascii="Times New Roman" w:hAnsi="Times New Roman" w:cs="Times New Roman"/>
          <w:sz w:val="28"/>
          <w:szCs w:val="28"/>
        </w:rPr>
        <w:t>.06 по 1</w:t>
      </w:r>
      <w:r w:rsidR="00C728C0">
        <w:rPr>
          <w:rFonts w:ascii="Times New Roman" w:hAnsi="Times New Roman" w:cs="Times New Roman"/>
          <w:sz w:val="28"/>
          <w:szCs w:val="28"/>
        </w:rPr>
        <w:t>9</w:t>
      </w:r>
      <w:r w:rsidR="00FD0E2D" w:rsidRPr="00FD0E2D">
        <w:rPr>
          <w:rFonts w:ascii="Times New Roman" w:hAnsi="Times New Roman" w:cs="Times New Roman"/>
          <w:sz w:val="28"/>
          <w:szCs w:val="28"/>
        </w:rPr>
        <w:t>.06.2022:</w:t>
      </w:r>
    </w:p>
    <w:p w:rsidR="00C728C0" w:rsidRPr="00C728C0" w:rsidRDefault="00FD0E2D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 xml:space="preserve"> </w:t>
      </w:r>
      <w:r w:rsidR="00C728C0" w:rsidRPr="00C728C0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                  и (или) государственной регистрации прав – 5 682, из них в электронном виде -   2 564, что составляет 45,1 % от общего количества заявлений;</w:t>
      </w:r>
    </w:p>
    <w:p w:rsidR="00C728C0" w:rsidRP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- 63, из них в электронном виде - 54, что составляет 85,7 % от общего количества заявлений;</w:t>
      </w:r>
    </w:p>
    <w:p w:rsidR="00C728C0" w:rsidRP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- 125 (94,8%);</w:t>
      </w:r>
    </w:p>
    <w:p w:rsidR="00C728C0" w:rsidRP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14 земельных участков и 9 гараж</w:t>
      </w:r>
      <w:r w:rsidR="00F323C6">
        <w:rPr>
          <w:rFonts w:ascii="Times New Roman" w:hAnsi="Times New Roman" w:cs="Times New Roman"/>
          <w:sz w:val="28"/>
          <w:szCs w:val="28"/>
        </w:rPr>
        <w:t>ей</w:t>
      </w:r>
      <w:r w:rsidRPr="00C728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 xml:space="preserve">Отделом регистрации объектов недвижимости нежилого назначения осуществлен государственный кадастровый учет здания общеобразовательной школы в Красноармейском районе Волгограда по адресу: г. Волгоград, ул. 2-я Штурманская, д. 22. Также осуществлена государственная регистрация прав Волгоградской области в отношении объектов недвижимости, входящих в </w:t>
      </w:r>
      <w:r w:rsidRPr="00C728C0">
        <w:rPr>
          <w:rFonts w:ascii="Times New Roman" w:hAnsi="Times New Roman" w:cs="Times New Roman"/>
          <w:sz w:val="28"/>
          <w:szCs w:val="28"/>
        </w:rPr>
        <w:lastRenderedPageBreak/>
        <w:t>состав лечебно-консультационного центра ГБУЗ «Волгоградский областной клинический онкологический центр №1».</w:t>
      </w:r>
    </w:p>
    <w:p w:rsid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28C0">
        <w:rPr>
          <w:rFonts w:ascii="Times New Roman" w:hAnsi="Times New Roman" w:cs="Times New Roman"/>
          <w:sz w:val="28"/>
          <w:szCs w:val="28"/>
        </w:rPr>
        <w:t>о состоянию на 22.06.2022 года за весь период работы по направлению – перевод реестровых дел в электронный вид переведено в электронную форму фактически 2 261 026 томов реестровых дел (41,72%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8C0">
        <w:rPr>
          <w:rFonts w:ascii="Times New Roman" w:hAnsi="Times New Roman" w:cs="Times New Roman"/>
          <w:sz w:val="28"/>
          <w:szCs w:val="28"/>
        </w:rPr>
        <w:t>от общего количества томов реестровых дел, находящихся на 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8C0">
        <w:rPr>
          <w:rFonts w:ascii="Times New Roman" w:hAnsi="Times New Roman" w:cs="Times New Roman"/>
          <w:sz w:val="28"/>
          <w:szCs w:val="28"/>
        </w:rPr>
        <w:t>в архивах Управления – 5 419 989).</w:t>
      </w:r>
    </w:p>
    <w:p w:rsidR="00C728C0" w:rsidRPr="00C728C0" w:rsidRDefault="00C728C0" w:rsidP="00C728C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8C0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земельного надзора на территории Волгоградской области </w:t>
      </w:r>
      <w:proofErr w:type="spellStart"/>
      <w:r w:rsidRPr="00C728C0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Pr="00C728C0">
        <w:rPr>
          <w:rFonts w:ascii="Times New Roman" w:hAnsi="Times New Roman" w:cs="Times New Roman"/>
          <w:sz w:val="28"/>
          <w:szCs w:val="28"/>
        </w:rPr>
        <w:t xml:space="preserve"> Управления по состоянию на 22.06.2022 в рамках применения мер профилактики правонарушений направлено 92 предостережения о недопустимости нарушения обязательных требований земельного законодательства, что на 217,24% больше, чем за аналогичный период прошлого года (29), также проведено 9 профилактических визитов (АППГ-0).</w:t>
      </w:r>
    </w:p>
    <w:p w:rsidR="00A15948" w:rsidRDefault="00A15948" w:rsidP="00C728C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2022-06-16T06:25:00Z</dcterms:created>
  <dcterms:modified xsi:type="dcterms:W3CDTF">2022-06-23T07:51:00Z</dcterms:modified>
</cp:coreProperties>
</file>