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Волгоградском Росреестре </w:t>
      </w:r>
      <w:r>
        <w:rPr>
          <w:rFonts w:cs="Times New Roman" w:ascii="Times New Roman" w:hAnsi="Times New Roman"/>
          <w:bCs w:val="false"/>
          <w:sz w:val="28"/>
          <w:szCs w:val="28"/>
        </w:rPr>
        <w:t>проведено заседание комиссии по соблюдению требований к служебному поведению гражданских служащих и урегулированию конфликта интересов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Управлении Росреестра по Волгоградской области состоялось заседание комиссии Управления по соблюдени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ю требований к служебному поведению гражданских служащих и урегулированию конфликта интересов.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заседании рассмотрен вопрос уведомления государственным гражданским служащим о возможном возникновении личной заинтересованности, которая может привести к конфликту интересов.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заседания принято решение о том, что государственным служащим при исполнении должностных обязанностей приняты достаточные меры по недопущению конфликта интересов, установленные антикоррупционным законодательством.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Application>LibreOffice/7.5.6.2$Linux_X86_64 LibreOffice_project/50$Build-2</Application>
  <AppVersion>15.0000</AppVersion>
  <Pages>1</Pages>
  <Words>99</Words>
  <Characters>823</Characters>
  <CharactersWithSpaces>914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2025-10-06T13:42:00Z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