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nos" w:cs="Times New Roman"/>
          <w:b/>
          <w:bCs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 xml:space="preserve">О причинах приостановления учетно-регистрационных действий рассказали в Волгоградском Росреестре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</w:t>
        <w:br/>
        <w:t>о приостановлении учетно-регистрационных действий.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Рассмотрим еще одну причину приостановления учетно-регистрационных действий, которой </w:t>
      </w:r>
      <w:r>
        <w:rPr>
          <w:rFonts w:ascii="Tinos" w:hAnsi="Tinos"/>
          <w:sz w:val="28"/>
          <w:szCs w:val="28"/>
        </w:rPr>
        <w:t>является основание, предусмотренное пунктами 5 статьи 26 Федерального закона от 13.07.2015 № 218-ФЗ «О государственной регистрации недвижимости» (далее – Закон о недвижимости) не представлены документы, необходимые для осуществления государственной регистрации.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Управление поступило заявление о погашении регистрационной записи об ипотеке.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соответствии со статьей 25 Федерального закона от 16.07.1998 № 102-ФЗ «Об ипотеке (залоге недвижимости)» если иное не предусмотрено федеральным законом или настоящей статьей, регистрационная запись об ипотеке погашается в течение трех рабочих дней с момента поступления в орган регистрации прав: в случае, если выдана закладная: 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заявления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объеме; в случае, если не выдана закладная: совместного заявления залогодателя и залогодержателя; заявления залогодержателя.      Регистрационная запись об ипотеке погашается также по решению суда или арбитражного суда о прекращении ипотеки в порядке, предусмотренном настоящей статьей.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</w:t>
      </w:r>
      <w:r>
        <w:rPr>
          <w:rFonts w:ascii="Tinos" w:hAnsi="Tinos"/>
          <w:sz w:val="28"/>
          <w:szCs w:val="28"/>
        </w:rPr>
        <w:t xml:space="preserve">Согласно сведениям Единого государственного реестра недвижимости, в отношении объекта имелась актуальная запись об ипотеке в силу закона на основании договора купли-продажи в пользу банка.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Однако, на государственную регистрацию представлено заявление о погашении регистрационной записи об ипотеке только залогодателя. Данное обстоятельство послужило основанием для приостановления государственной регистрации погашения регистрационной записи об ипотеке.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целях устранения причин приостановления заявителю рекомендовано представить заявление от залогодержателя на погашение регистрационной записи об ипотеке.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Application>LibreOffice/7.5.6.2$Linux_X86_64 LibreOffice_project/50$Build-2</Application>
  <AppVersion>15.0000</AppVersion>
  <Pages>2</Pages>
  <Words>327</Words>
  <Characters>2559</Characters>
  <CharactersWithSpaces>2889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2025-12-18T09:34:33Z</cp:lastPrinted>
  <dcterms:modified xsi:type="dcterms:W3CDTF">2025-12-17T11:54:00Z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