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Fonts w:cs="PT Astra Serif" w:ascii="PT Astra Serif" w:hAnsi="PT Astra Serif"/>
          <w:b/>
          <w:sz w:val="28"/>
          <w:szCs w:val="28"/>
        </w:rPr>
        <w:br/>
      </w:r>
    </w:p>
    <w:p>
      <w:pPr>
        <w:pStyle w:val="Normal"/>
        <w:spacing w:lineRule="auto" w:line="240" w:before="0" w:after="0"/>
        <w:ind w:firstLine="709"/>
        <w:jc w:val="center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  <w:t>Молодежный Совет Управления Росреестра по Волгоградской области принял участие в международном телемосте «Огненный Сталинград: Летопись мужества».</w:t>
      </w:r>
    </w:p>
    <w:p>
      <w:pPr>
        <w:pStyle w:val="Normal"/>
        <w:spacing w:lineRule="auto" w:line="240" w:before="0" w:after="0"/>
        <w:ind w:firstLine="709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Международный телемост, посвящённый Дню памяти жертв массовой бомбардировки Сталинграда 23 августа 1942 года, объединил 60 участников и пять спикеров, один из которых выступил из Казахстана.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Ежегодное мероприятие, организованное Центром патриотической и поисковой работы «Авангард» при поддержке комитета молодёжной политики Волгоградской области, направлено на сохранение памяти о подвиге защитников города и раскрытие исторической правды о геноциде мирных жителей в дни Сталинградской битвы.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Доклады участников охватили широкий круг тем: от новых данных о Сталинградской битве до проектов по передаче памяти молодым поколениям. Телемост стал значимым вкладом в дело укрепления межпоколенческих и международных связей, напоминая о цене Победы и важности сохранения исторической правды.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Application>LibreOffice/7.5.6.2$Linux_X86_64 LibreOffice_project/50$Build-2</Application>
  <AppVersion>15.0000</AppVersion>
  <Pages>1</Pages>
  <Words>132</Words>
  <Characters>962</Characters>
  <CharactersWithSpaces>1086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2025-08-25T14:34:00Z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