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8255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А Д М И Н И С Т Р А Ц И Я</w:t>
      </w: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ЗАПЛАВНЕНСКОГО СЕЛЬСКОГО ПОСЕЛЕНИЯ</w:t>
      </w: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ЛЕНИНСКОГО МУНИЦИПАЛЬНОГО РАЙОНА</w:t>
      </w: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ВОЛГОГРАДСКОЙ ОБЛАСТИ</w:t>
      </w:r>
    </w:p>
    <w:p>
      <w:pPr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ПОСТАНОВЛЕНИЕ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  27.12.2024 г.       №143</w:t>
      </w:r>
    </w:p>
    <w:p>
      <w:pPr>
        <w:rPr>
          <w:rFonts w:ascii="Arial" w:hAnsi="Arial"/>
          <w:sz w:val="24"/>
        </w:rPr>
      </w:pPr>
    </w:p>
    <w:p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 внесении изменений в постановление администрации Заплавненского сельского поселения от 10.04.2023  № 28 «Об утверждении муниципальной программы «</w:t>
      </w:r>
      <w:bookmarkStart w:id="0" w:name="_Hlk132291335"/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bookmarkEnd w:id="0"/>
      <w:r>
        <w:rPr>
          <w:rFonts w:ascii="Arial" w:hAnsi="Arial"/>
          <w:sz w:val="24"/>
        </w:rPr>
        <w:t xml:space="preserve"> на 2023 год»</w:t>
      </w:r>
    </w:p>
    <w:p>
      <w:pPr>
        <w:ind w:firstLine="708"/>
        <w:jc w:val="both"/>
        <w:rPr>
          <w:rFonts w:ascii="Arial" w:hAnsi="Arial"/>
          <w:sz w:val="24"/>
        </w:rPr>
      </w:pPr>
    </w:p>
    <w:p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В целях увековечения памяти погибших при защите Отечества в Заплавненском сельском поселении Ленинского муниципального района Волгоградской области, в соответствии с Федеральным законом от 06.10.2003г. № 131-ФЗ «Об общих принципах организации местного самоуправления в Российской Федерации», государственной программой Волгоградской области «Развитие культуры в Волгоградской области» утвержденной постановлением Администрации Волгоградской области от 08.05.2015г. № 217-п,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 Уставом Заплавненского сельского поселения  Ленинского муниципального района Волгоградской области, администрация Заплавненского сельского поселения</w:t>
      </w:r>
    </w:p>
    <w:p>
      <w:pPr>
        <w:jc w:val="both"/>
        <w:rPr>
          <w:rFonts w:ascii="Arial" w:hAnsi="Arial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ПОСТАНОВЛЯЕТ:</w:t>
      </w: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1.</w:t>
        <w:tab/>
        <w:t xml:space="preserve">Внести в Муниципальную программу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на 2023 год», утвержденную постановлением администрации Заплавненского сельского поселения от 10.04.2023  № 28,    следующие изменения:</w:t>
      </w:r>
    </w:p>
    <w:p>
      <w:pPr>
        <w:tabs>
          <w:tab w:val="left" w:pos="0" w:leader="none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1.1.</w:t>
        <w:tab/>
        <w:t xml:space="preserve">В паспорте муниципальной программы  Заплавненского сельского поселения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«Реализация мероприятий Программы предполагает финансирование из бюджета Волгоградской области и бюджета Заплавненского сельского поселения.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Общий объём финансирования программы  из бюджетов всех уровней на планируемые  2023-2025 годы составит  1 779,15 тыс. рублей, в том числе по годам: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2023 год –  599,00  тыс. рублей,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2024 год -   1 180,15 тыс. рублей.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2025 год –  0,00 тыс. рублей.</w:t>
      </w:r>
    </w:p>
    <w:p>
      <w:pPr>
        <w:tabs>
          <w:tab w:val="left" w:pos="0" w:leader="none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Объёмы финансирования ежегодно подлежат уточнению, исходя из возможности бюджета на очередной финансовый год.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1.2.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«5. Обоснование объема финансовых ресурсов, необходимых для реализации муниципальной программы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Финансирование программных мероприятий осуществляется за счет средств бюджета Волгоградской области, бюджета Заплавненского сельского поселения.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Общий объём финансирования программы  из бюджетов всех уровней на планируемые  2023-2025 годы составит  1 779,15 тыс. рублей, в том числе по годам: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2023 год –  599,00  тыс. рублей,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2024 год -   1 180,15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2025 год –  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в том числе по годам и уровням бюджета: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2023 г.: федеральный бюджет в сумме – 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региональный бюджет в сумме – 539,10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бюджет поселения в сумме –59,90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2024 г.: федеральный бюджет в сумме – 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региональный бюджет в сумме –0,00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бюджет поселения  в сумме – 1 180,15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2025 г.: федеральный бюджет в сумме – 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региональный бюджет в сумме – 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бюджет поселения в сумме –0,00 тыс. рублей.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Реализация Программы рассчитана на 2023-2025 года.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Основой ресурсного обеспечения объекта регионального культурного наследия Заплавненского сельского поселения и реализации Программы является выделение средств из бюджета Волгоградской области.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Реализация мероприятий Программы способствует социально-экономическому развитию и культурно-историческому имиджу Заплавненского сельского поселения.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Объемы финансирования указанных мероприятий подлежат уточнению при формировании бюджета на соответствующий год».</w:t>
      </w:r>
    </w:p>
    <w:p>
      <w:pPr>
        <w:ind w:firstLine="567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1.3. Форма №1, № 2, №3 к муниципальной программе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  изложить в следующей редакции:</w:t>
      </w: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  <w:sectPr>
          <w:type w:val="nextPage"/>
          <w:pgSz w:w="11906" w:h="16838" w:code="9"/>
          <w:pgMar w:left="1418" w:right="680" w:top="680" w:bottom="567" w:header="709" w:footer="709" w:gutter="0"/>
        </w:sectPr>
      </w:pPr>
    </w:p>
    <w:p>
      <w:pPr>
        <w:ind w:left="8647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1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>к муниципальной программе 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p>
      <w:pPr>
        <w:ind w:left="8931"/>
        <w:jc w:val="both"/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целевых показателей муниципальной программы </w:t>
      </w:r>
      <w:r>
        <w:rPr>
          <w:rFonts w:ascii="Arial" w:hAnsi="Arial"/>
          <w:color w:val="000000"/>
          <w:sz w:val="24"/>
        </w:rPr>
        <w:t xml:space="preserve">Заплавненского сельского поселения </w:t>
      </w:r>
      <w:r>
        <w:rPr>
          <w:rFonts w:ascii="Arial" w:hAnsi="Arial"/>
          <w:sz w:val="24"/>
        </w:rPr>
        <w:t xml:space="preserve">Ленинского муниципального района </w:t>
      </w:r>
      <w:r>
        <w:rPr>
          <w:rFonts w:ascii="Arial" w:hAnsi="Arial"/>
          <w:color w:val="000000"/>
          <w:sz w:val="24"/>
        </w:rPr>
        <w:t>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p>
      <w:pPr>
        <w:jc w:val="center"/>
        <w:rPr>
          <w:rFonts w:ascii="Arial" w:hAnsi="Arial"/>
          <w:sz w:val="24"/>
        </w:rPr>
      </w:pPr>
    </w:p>
    <w:tbl>
      <w:tblPr>
        <w:tblW w:w="14568" w:type="dxa"/>
        <w:tblInd w:w="971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838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8432" w:type="dxa"/>
            <w:vAlign w:val="center"/>
          </w:tcPr>
          <w:p>
            <w:pPr>
              <w:ind w:firstLine="286" w:left="-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целевого показателя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Единица измерения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Значения целевых показателей</w:t>
            </w: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43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</w:tr>
      <w:tr>
        <w:tc>
          <w:tcPr>
            <w:tcW w:w="14568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  <w:sz w:val="24"/>
              </w:rPr>
              <w:t>«</w:t>
            </w:r>
            <w:r>
              <w:rPr>
                <w:rFonts w:ascii="Arial" w:hAnsi="Arial"/>
                <w:sz w:val="24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  <w:r>
              <w:rPr>
                <w:rFonts w:ascii="Arial" w:hAnsi="Arial"/>
                <w:color w:val="000000"/>
                <w:sz w:val="24"/>
              </w:rPr>
              <w:t>»</w:t>
            </w:r>
          </w:p>
        </w:tc>
      </w:tr>
      <w:tr>
        <w:trPr>
          <w:trHeight w:hRule="atLeast" w:val="1373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432" w:type="dxa"/>
            <w:vAlign w:val="center"/>
          </w:tcPr>
          <w:p>
            <w:pPr>
              <w:pStyle w:val="P7"/>
              <w:spacing w:lineRule="exact" w:line="24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Проведение работ по обеспечению сохранения, использования и популяризации объектов культурного наследия (разработка проектно-сметной документации для последующего проведения ремонтно-восстановительных работ объектов культурного наследия, находящихся в муниципальной собственности ):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130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1.1</w:t>
            </w:r>
          </w:p>
        </w:tc>
        <w:tc>
          <w:tcPr>
            <w:tcW w:w="8432" w:type="dxa"/>
            <w:vAlign w:val="center"/>
          </w:tcPr>
          <w:p>
            <w:pPr>
              <w:pStyle w:val="P7"/>
              <w:spacing w:lineRule="exact" w:line="24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2023 году: количество объектов культурного наследия, находящихся в муниципальной собственности, в отношении которых заключены договора/контракты на разработку проектно-сметной документации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3517" w:type="dxa"/>
            <w:tcBorders>
              <w:top w:val="nil"/>
              <w:right w:val="single" w:sz="4" w:space="0" w:shadow="0" w:frame="0" w:color="auto"/>
            </w:tcBorders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  <w:tr>
        <w:trPr>
          <w:trHeight w:hRule="atLeast" w:val="828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1.2</w:t>
            </w:r>
          </w:p>
        </w:tc>
        <w:tc>
          <w:tcPr>
            <w:tcW w:w="843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2023 году: количество объектов культурного наследия, находящихся в муниципальной собственности, в отношении которых разработана проектно-сметная документация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1.3</w:t>
            </w:r>
          </w:p>
        </w:tc>
        <w:tc>
          <w:tcPr>
            <w:tcW w:w="843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2024 году: количество объектов культурного наследия, находящихся в муниципальной собственности, в отношении которых выполнены работы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1.4.</w:t>
            </w:r>
          </w:p>
        </w:tc>
        <w:tc>
          <w:tcPr>
            <w:tcW w:w="843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2025 году: количество объектов культурного наследия, находящихся в муниципальной собственности, в отношении которых выполнены работы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шт.</w:t>
            </w: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</w:tbl>
    <w:p>
      <w:pPr>
        <w:tabs>
          <w:tab w:val="left" w:pos="-1843" w:leader="none"/>
        </w:tabs>
        <w:ind w:right="-54"/>
        <w:jc w:val="both"/>
        <w:rPr>
          <w:rFonts w:ascii="Arial" w:hAnsi="Arial"/>
          <w:sz w:val="24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2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>к муниципальной программе 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p>
      <w:pPr>
        <w:ind w:firstLine="709"/>
        <w:jc w:val="center"/>
        <w:rPr>
          <w:rFonts w:ascii="Arial" w:hAnsi="Arial"/>
          <w:sz w:val="24"/>
        </w:rPr>
      </w:pP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мероприятий муниципальной программы </w:t>
      </w:r>
      <w:r>
        <w:rPr>
          <w:rFonts w:ascii="Arial" w:hAnsi="Arial"/>
          <w:color w:val="000000"/>
          <w:sz w:val="24"/>
        </w:rPr>
        <w:t xml:space="preserve">Заплавненского сельского поселения  </w:t>
      </w:r>
      <w:r>
        <w:rPr>
          <w:rFonts w:ascii="Arial" w:hAnsi="Arial"/>
          <w:sz w:val="24"/>
        </w:rPr>
        <w:t xml:space="preserve">Ленинского муниципального района </w:t>
      </w:r>
      <w:r>
        <w:rPr>
          <w:rFonts w:ascii="Arial" w:hAnsi="Arial"/>
          <w:color w:val="000000"/>
          <w:sz w:val="24"/>
        </w:rPr>
        <w:t>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tbl>
      <w:tblPr>
        <w:tblW w:w="15622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67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25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финансирования, тыс. рублей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Непосредственные результаты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плановые сроки реализации мероприятия</w:t>
            </w:r>
          </w:p>
        </w:tc>
      </w:tr>
      <w:tr>
        <w:trPr>
          <w:trHeight w:hRule="atLeast" w:val="121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992" w:type="dxa"/>
            <w:vAlign w:val="center"/>
          </w:tcPr>
          <w:p>
            <w:pPr>
              <w:ind w:right="-10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>
            <w:pPr>
              <w:ind w:right="-10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106" w:type="dxa"/>
            <w:vAlign w:val="center"/>
          </w:tcPr>
          <w:p>
            <w:pPr>
              <w:ind w:left="-110" w:right="-13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  <w:tc>
          <w:tcPr>
            <w:tcW w:w="2013" w:type="dxa"/>
            <w:vMerge w:val="continue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188"/>
        </w:trPr>
        <w:tc>
          <w:tcPr>
            <w:tcW w:w="492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514" w:type="dxa"/>
            <w:vMerge w:val="restart"/>
          </w:tcPr>
          <w:p>
            <w:pPr>
              <w:ind w:right="-13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Работы по сохранению объекта культурного наследия (памятника истории и культуры)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446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599,00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417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59,90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ind w:right="-1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состояния воинского захоронения, расположенного на территории Заплавненского сельского поселения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</w:tc>
      </w:tr>
      <w:tr>
        <w:trPr>
          <w:trHeight w:hRule="atLeast" w:val="1980"/>
        </w:trPr>
        <w:tc>
          <w:tcPr>
            <w:tcW w:w="492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Merge w:val="continue"/>
          </w:tcPr>
          <w:p>
            <w:pPr>
              <w:ind w:right="-138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446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1 180,15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1 180,15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ind w:right="-114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770"/>
        </w:trPr>
        <w:tc>
          <w:tcPr>
            <w:tcW w:w="492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Merge w:val="continue"/>
          </w:tcPr>
          <w:p>
            <w:pPr>
              <w:ind w:right="-138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ind w:right="-114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3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Итого по программе </w:t>
            </w:r>
          </w:p>
        </w:tc>
        <w:tc>
          <w:tcPr>
            <w:tcW w:w="1984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2023-2025</w:t>
            </w:r>
          </w:p>
        </w:tc>
        <w:tc>
          <w:tcPr>
            <w:tcW w:w="1446" w:type="dxa"/>
          </w:tcPr>
          <w:p>
            <w:pPr>
              <w:spacing w:before="120" w:beforeAutospacing="0" w:afterAutospacing="0"/>
              <w:ind w:left="-96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1 779,15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417" w:type="dxa"/>
          </w:tcPr>
          <w:p>
            <w:pPr>
              <w:spacing w:before="120" w:beforeAutospacing="0" w:afterAutospacing="0"/>
              <w:ind w:left="-96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1 240,05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3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 муниципальной программе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</w:t>
      </w:r>
    </w:p>
    <w:p>
      <w:pPr>
        <w:ind w:left="8647"/>
        <w:jc w:val="both"/>
        <w:rPr>
          <w:rFonts w:ascii="Arial" w:hAnsi="Arial"/>
          <w:sz w:val="24"/>
        </w:rPr>
      </w:pPr>
    </w:p>
    <w:p>
      <w:pPr>
        <w:jc w:val="right"/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РЕСУРСНОЕ ОБЕСПЕЧЕНИЕ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</w:t>
      </w:r>
      <w:r>
        <w:rPr>
          <w:rFonts w:ascii="Arial" w:hAnsi="Arial"/>
          <w:color w:val="000000"/>
          <w:sz w:val="24"/>
        </w:rPr>
        <w:t>Заплавненского сельского поселения</w:t>
      </w:r>
      <w:r>
        <w:rPr>
          <w:rFonts w:ascii="Arial" w:hAnsi="Arial"/>
          <w:sz w:val="24"/>
        </w:rPr>
        <w:t xml:space="preserve"> Ленинского муниципального района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>
      <w:pPr>
        <w:jc w:val="center"/>
        <w:rPr>
          <w:rFonts w:ascii="Arial" w:hAnsi="Arial"/>
          <w:sz w:val="24"/>
        </w:rPr>
      </w:pPr>
    </w:p>
    <w:tbl>
      <w:tblPr>
        <w:tblW w:w="1566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(тыс. 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</w:tr>
      <w:tr>
        <w:trPr>
          <w:trHeight w:hRule="atLeast" w:val="507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Администрация Заплавненского </w:t>
            </w:r>
          </w:p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сельского поселения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599,00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701" w:type="dxa"/>
            <w:vAlign w:val="center"/>
          </w:tcPr>
          <w:p>
            <w:pPr>
              <w:ind w:right="-1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59,90</w:t>
            </w:r>
          </w:p>
          <w:p>
            <w:pPr>
              <w:ind w:right="-11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645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1 180,15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1 180,15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75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704"/>
        </w:trP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2023-2025</w:t>
            </w:r>
          </w:p>
        </w:tc>
        <w:tc>
          <w:tcPr>
            <w:tcW w:w="2137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1 779,15</w:t>
            </w:r>
          </w:p>
          <w:p>
            <w:pPr>
              <w:ind w:left="-11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701" w:type="dxa"/>
          </w:tcPr>
          <w:p>
            <w:pPr>
              <w:ind w:left="-88" w:right="-118"/>
              <w:jc w:val="center"/>
              <w:rPr>
                <w:rFonts w:ascii="Arial" w:hAnsi="Arial"/>
                <w:sz w:val="24"/>
              </w:rPr>
            </w:pPr>
          </w:p>
          <w:p>
            <w:pPr>
              <w:ind w:left="-88" w:right="-1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1 240,05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</w:tbl>
    <w:p>
      <w:pPr>
        <w:rPr>
          <w:rFonts w:ascii="Arial" w:hAnsi="Arial"/>
          <w:sz w:val="24"/>
        </w:rPr>
      </w:pPr>
    </w:p>
    <w:p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2. Опубликовать настоящее постановление на официальном сайте Администрации Заплавненского сельского поселения.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3.  Контроль за исполнением настоящего постановления  оставляю за собой.</w:t>
      </w: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Глава Заплавненского 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сельского поселения                                                                                      А.В. Юдин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  <w:sectPr>
          <w:type w:val="nextPage"/>
          <w:pgSz w:w="16838" w:h="11906" w:code="9" w:orient="landscape"/>
          <w:pgMar w:left="567" w:right="680" w:top="567" w:bottom="426" w:header="709" w:footer="709" w:gutter="0"/>
        </w:sect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УТВЕРЖДЕНА</w:t>
      </w: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Постановлением администрации  </w:t>
      </w: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Заплавненского сельского поселения </w:t>
      </w: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Ленинского муниципального района </w:t>
      </w: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Волгоградской области</w:t>
      </w: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№28 от 10.04.2023 г. </w:t>
      </w:r>
    </w:p>
    <w:p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(в редакции постановления №120 от 25.12.2023 г., №143 от 27.12.2024 г.)  </w:t>
      </w:r>
    </w:p>
    <w:p>
      <w:pPr>
        <w:ind w:left="7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ПАСПОРТ </w:t>
      </w:r>
    </w:p>
    <w:p>
      <w:pPr>
        <w:ind w:left="-14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>
      <w:pPr>
        <w:ind w:left="-14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</w:t>
      </w:r>
    </w:p>
    <w:p>
      <w:pPr>
        <w:rPr>
          <w:rFonts w:ascii="Arial" w:hAnsi="Arial"/>
          <w:sz w:val="24"/>
        </w:rPr>
      </w:pPr>
    </w:p>
    <w:tbl>
      <w:tblPr>
        <w:tblW w:w="5000" w:type="pct"/>
        <w:jc w:val="center"/>
        <w:tblCellSpacing w:w="0" w:type="dxa"/>
        <w:tblBorders>
          <w:top w:val="single" w:sz="2" w:space="0" w:shadow="0" w:frame="0" w:color="A9A9A9"/>
          <w:left w:val="single" w:sz="2" w:space="0" w:shadow="0" w:frame="0" w:color="A9A9A9"/>
          <w:bottom w:val="single" w:sz="6" w:space="0" w:shadow="0" w:frame="0" w:color="A9A9A9"/>
          <w:right w:val="single" w:sz="6" w:space="0" w:shadow="0" w:frame="0" w:color="A9A9A9"/>
          <w:insideH w:val="single" w:sz="6" w:space="0" w:shadow="0" w:frame="0" w:color="A9A9A9"/>
          <w:insideV w:val="single" w:sz="6" w:space="0" w:shadow="0" w:frame="0" w:color="A9A9A9"/>
        </w:tblBorders>
        <w:tblCellMar>
          <w:left w:w="0" w:type="dxa"/>
          <w:right w:w="0" w:type="dxa"/>
        </w:tblCellMar>
      </w:tblPr>
      <w:tblGrid/>
      <w:tr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shadow="0" w:fram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shadow="0" w:fram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Учреждения и организации Заплавненского сельского поселения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  ---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P6"/>
              <w:widowControl w:val="1"/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Увековечение памяти погибших при защите Отечества</w:t>
            </w:r>
          </w:p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восстановление (ремонт, реставрация, благоустройство) воинского захоронения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заключение контракта для разработки проектно-сметной документации (2023г.);</w:t>
            </w:r>
          </w:p>
          <w:p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разработка и утверждение проектно-сметной документации (2023г.).</w:t>
            </w:r>
          </w:p>
          <w:p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работы по сохранению объекта культурного наследия (2024)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2023 -2025 годы, отдельные этапы реализации Программы не выделяются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P6"/>
              <w:widowControl w:val="1"/>
              <w:jc w:val="both"/>
              <w:outlineLvl w:val="0"/>
              <w:rPr>
                <w:rFonts w:ascii="Arial" w:hAnsi="Arial"/>
                <w:sz w:val="24"/>
              </w:rPr>
            </w:pPr>
            <w:bookmarkStart w:id="1" w:name="_Hlk186275604"/>
            <w:r>
              <w:rPr>
                <w:rFonts w:ascii="Arial" w:hAnsi="Arial"/>
                <w:sz w:val="24"/>
              </w:rPr>
              <w:t>Реализация мероприятий Программы предполагает финансирование из бюджета Волгоградской области и бюджета Заплавненского сельского поселения.</w:t>
            </w:r>
          </w:p>
          <w:p>
            <w:pPr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Общий объём финансирования программы  из бюджетов всех уровней на планируемые  2023-2025 годы составит  1 779,15 тыс. рублей, в том числе по годам:</w:t>
            </w:r>
          </w:p>
          <w:p>
            <w:pPr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2023 год –  599,00  тыс. рублей,</w:t>
            </w:r>
          </w:p>
          <w:p>
            <w:pPr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2024 год -   1 180,15 тыс. рублей.</w:t>
            </w:r>
          </w:p>
          <w:p>
            <w:pPr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2025 год –  0,00 тыс. рублей.</w:t>
            </w:r>
          </w:p>
          <w:p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Объёмы финансирования ежегодно подлежат уточнению, исходя из возможности бюджета на очередной финансовый год</w:t>
            </w:r>
            <w:bookmarkEnd w:id="1"/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P6"/>
              <w:widowControl w:val="1"/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разработка проектно-сметной документации;</w:t>
            </w: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обеспечение сохранения, использования и популяризации объекта культурного наследия.</w:t>
            </w:r>
          </w:p>
        </w:tc>
      </w:tr>
    </w:tbl>
    <w:p>
      <w:pPr>
        <w:spacing w:after="120" w:beforeAutospacing="0" w:afterAutospacing="0"/>
        <w:ind w:left="360"/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1.Общая характеристика сферы реализации муниципальной программы</w:t>
      </w:r>
    </w:p>
    <w:p>
      <w:pPr>
        <w:rPr>
          <w:rFonts w:ascii="Arial" w:hAnsi="Arial"/>
          <w:color w:val="000000"/>
          <w:sz w:val="24"/>
          <w:u w:val="single"/>
        </w:rPr>
      </w:pPr>
    </w:p>
    <w:p>
      <w:pPr>
        <w:pStyle w:val="P6"/>
        <w:widowControl w:val="1"/>
        <w:ind w:firstLine="708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территории Заплавненского сельского поселения Ленинского муниципального района Волгоградской области по состоянию на 1 января 2023 года находится 2 воинских захоронения: Cооружение-памятник воинам Великой Отечественной войны, Cооружение-памятник участникам Гражданской войны.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  <w:bookmarkStart w:id="2" w:name="_Hlk86134192"/>
      <w:r>
        <w:rPr>
          <w:rFonts w:ascii="Arial" w:hAnsi="Arial"/>
          <w:sz w:val="24"/>
        </w:rPr>
        <w:t xml:space="preserve">В настоящее время на территории </w:t>
      </w:r>
      <w:bookmarkStart w:id="3" w:name="_Hlk132290011"/>
      <w:r>
        <w:rPr>
          <w:rFonts w:ascii="Arial" w:hAnsi="Arial"/>
          <w:sz w:val="24"/>
        </w:rPr>
        <w:t>Заплавненского</w:t>
      </w:r>
      <w:bookmarkEnd w:id="3"/>
      <w:r>
        <w:rPr>
          <w:rFonts w:ascii="Arial" w:hAnsi="Arial"/>
          <w:sz w:val="24"/>
        </w:rPr>
        <w:t xml:space="preserve"> сельского поселения Ленинского муниципального района Волгоградской области существует проблема поддержания воинского захоронения, Cооружение-памятник воинам Великой Отечественной войны в состоянии, достойном памяти погибших воинов при защите Отечества.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Муниципальная программа «Увековечивание памяти погибших при защите Отечества на территории Заплавненского сельского поселения Ленинского муниципального района Волгоградской области на 2023 год» призвана обеспечить комплексный подход к решению проблемы надлежащего состояния воинского захоронения, увековечивания памяти погибших при защите Отечества на мемориальном сооружении по месту захоронения и создания условий для сохранности воинского захоронения на территории Заплавненского сельского поселения.</w:t>
      </w:r>
      <w:bookmarkEnd w:id="2"/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Использование программно-целевого метода для решения проблемы сохранности и восстановления (ремонта) воинского захоронения позволяет создать необходимые условия и предпосылки для максимально эффективного управления финансами с учетом бюджетных ограничений в соответствии с приоритетами государственной политики в области увековечения памяти погибших при защите Отечества.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  <w:bookmarkStart w:id="4" w:name="_Hlk86134248"/>
      <w:r>
        <w:rPr>
          <w:rFonts w:ascii="Arial" w:hAnsi="Arial"/>
          <w:sz w:val="24"/>
        </w:rPr>
        <w:t>Реализация Программы не только обеспечит увековечение памяти погибших при защите Отечества, но и будет способствовать патриотическому воспитанию граждан.</w:t>
      </w:r>
      <w:bookmarkEnd w:id="4"/>
    </w:p>
    <w:p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</w:t>
      </w:r>
    </w:p>
    <w:p>
      <w:pPr>
        <w:keepNext w:val="1"/>
        <w:jc w:val="center"/>
        <w:outlineLvl w:val="1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2. Цели,  задачи, сроки и этапы реализации муниципальной программы</w:t>
      </w:r>
    </w:p>
    <w:p>
      <w:pPr>
        <w:pStyle w:val="P3"/>
        <w:spacing w:after="0" w:beforeAutospacing="0" w:afterAutospacing="0"/>
        <w:ind w:firstLine="567" w:left="0"/>
        <w:jc w:val="both"/>
        <w:rPr>
          <w:rFonts w:ascii="Arial" w:hAnsi="Arial"/>
          <w:sz w:val="24"/>
        </w:rPr>
      </w:pPr>
    </w:p>
    <w:p>
      <w:pPr>
        <w:pStyle w:val="P6"/>
        <w:widowControl w:val="1"/>
        <w:ind w:firstLine="708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государственной программой Волгоградской области «Развитие культуры в Волгоградской области» утвержденной постановлением Администрации Волгоградской области от 08.05.2015г. № 217-п, увековечение памяти погибших при защите Отечества, решение комплекса взаимосвязанных мероприятий, обеспечивающих эффективное решение проблем в области достойного увековечения памяти погибших.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Целью Программы является увековечение памяти погибших при защите Отечества.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Исходя из основных направлений военно-мемориальной работы в сфере увековечения памяти погибших при защите Отечества, включающей комплекс задач по поиску останков погибших, обустройству мест захоронения, содержанию воинских захоронений, укреплению особого отношения со стороны муниципального образования к воинским захоронениям, дополнительной реализации форм увековечения памяти погибших при защите Отечества, предусматривается решение следующей задачи: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- восстановление (ремонт, обустройство) воинского захоронения в Заплавненском сельском поселении.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Решение данной задачи необходимо в силу исторической справедливости в отношении победителей в Великой Отечественной войне и во Второй мировой войне, увековечения достойной памяти погибших при защите Отечества. Этот вопрос также требует особого внимания в связи с подготовкой к празднованию 80-й годовщины Победы в Великой Отечественной войне 1941 – 1945 годов.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Реализация Программы будет осуществляться в 2023-2025  годах.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Программа представляет собой комплекс взаимосвязанных мероприятий, обеспечивающих эффективное решение проблем в области увековечения памяти погибших при защите Отечества.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3. Целевые показатели достижения целей и решения задач, основные</w:t>
      </w:r>
    </w:p>
    <w:p>
      <w:pPr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ожидаемые конечные результаты  муниципальной программы</w:t>
      </w:r>
    </w:p>
    <w:p>
      <w:pPr>
        <w:jc w:val="center"/>
        <w:rPr>
          <w:rFonts w:ascii="Arial" w:hAnsi="Arial"/>
          <w:b w:val="1"/>
          <w:sz w:val="24"/>
        </w:rPr>
      </w:pPr>
    </w:p>
    <w:tbl>
      <w:tblPr>
        <w:tblW w:w="963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c>
          <w:tcPr>
            <w:tcW w:w="3794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Цель и задача</w:t>
            </w:r>
          </w:p>
        </w:tc>
        <w:tc>
          <w:tcPr>
            <w:tcW w:w="2977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Целевой индикатор</w:t>
            </w:r>
          </w:p>
        </w:tc>
        <w:tc>
          <w:tcPr>
            <w:tcW w:w="1423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Ед. измерения</w:t>
            </w:r>
          </w:p>
        </w:tc>
        <w:tc>
          <w:tcPr>
            <w:tcW w:w="1440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2023-2025</w:t>
            </w:r>
          </w:p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</w:t>
            </w:r>
          </w:p>
        </w:tc>
      </w:tr>
      <w:tr>
        <w:tc>
          <w:tcPr>
            <w:tcW w:w="3794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Восстановление (ремонт, реставрация, благоустройство) воинского захоронения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2977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заключение контракта для разработки проектно-сметной документации (2023г.);</w:t>
            </w:r>
          </w:p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разработка и утверждение проектно-сметной документации (2023г.).</w:t>
            </w:r>
          </w:p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работы по сохранению объекта культурного наследия (2024)</w:t>
            </w:r>
          </w:p>
        </w:tc>
        <w:tc>
          <w:tcPr>
            <w:tcW w:w="1423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единица</w:t>
            </w:r>
          </w:p>
        </w:tc>
        <w:tc>
          <w:tcPr>
            <w:tcW w:w="1440" w:type="dxa"/>
          </w:tcPr>
          <w:p>
            <w:pPr>
              <w:pStyle w:val="P6"/>
              <w:widowControl w:val="1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</w:tbl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Реализация Программы позволит значительно улучшить состояние воинского захоронения, расположенного на территории Заплавненского сельского поселения, укрепить статус воинских захоронений, обеспечить сохранение восстановленного воинского захоронения в хорошем состоянии на протяжении длительного времени.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Реализация Программы не предполагает возникновения экологических последствий.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Совокупный эффект от реализации мероприятий Программы можно рассматривать как сочетание воспитательного, экономического и социального эффектов.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Экономический эффект возникает в результате своевременного выполнения мероприятий Программы, после которых не потребуются государственные расходы на первоочередные мероприятия по обустройству и восстановлению воинского захоронения в течение последующих 20 -25 лет.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Социальный эффект проявится в воспитании патриотизма у граждан, особенно у подрастающего поколения и подготовке их к достойному самоотверженному служению обществу и государству, к выполнению обязанностей по защите Отечества.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Оценка результативности Программы осуществляется путем сравнения значений показателей в год окончания ее реализации с их целевыми значениями. При этом результативность мероприятий Программы оценивается исходя из соответствия его ожидаемых результатов поставленной цели и степени приближения к этой цели.</w:t>
      </w:r>
    </w:p>
    <w:p>
      <w:pPr>
        <w:ind w:firstLine="708"/>
        <w:rPr>
          <w:rFonts w:ascii="Arial" w:hAnsi="Arial"/>
          <w:color w:val="000000"/>
          <w:sz w:val="24"/>
        </w:rPr>
      </w:pPr>
    </w:p>
    <w:p>
      <w:pPr>
        <w:ind w:firstLine="708"/>
        <w:jc w:val="center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4. Обобщенная характеристика основных мероприятий (подпрограмм) муниципальной программы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           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Программа основывается на реализации следующих мероприятий:</w:t>
      </w:r>
    </w:p>
    <w:p>
      <w:pPr>
        <w:shd w:val="clear" w:fill="FFFFFF"/>
        <w:ind w:firstLine="567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- проведение работ по сохранению объекта культурного наследия (памятника истории и культуры)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</w:t>
      </w:r>
    </w:p>
    <w:p>
      <w:pPr>
        <w:shd w:val="clear" w:fill="FFFFFF"/>
        <w:ind w:firstLine="567"/>
        <w:rPr>
          <w:rFonts w:ascii="Arial" w:hAnsi="Arial"/>
          <w:b w:val="1"/>
          <w:sz w:val="24"/>
        </w:rPr>
      </w:pPr>
    </w:p>
    <w:p>
      <w:pPr>
        <w:shd w:val="clear" w:fill="FFFFFF"/>
        <w:ind w:firstLine="567"/>
        <w:jc w:val="center"/>
        <w:rPr>
          <w:rFonts w:ascii="Arial" w:hAnsi="Arial"/>
          <w:b w:val="1"/>
          <w:sz w:val="24"/>
        </w:rPr>
      </w:pPr>
      <w:bookmarkStart w:id="5" w:name="_Hlk186275731"/>
      <w:r>
        <w:rPr>
          <w:rFonts w:ascii="Arial" w:hAnsi="Arial"/>
          <w:b w:val="1"/>
          <w:sz w:val="24"/>
        </w:rPr>
        <w:t>5. Обоснование объема финансовых ресурсов, необходимых для реализации муниципальной программы</w:t>
      </w:r>
    </w:p>
    <w:p>
      <w:pPr>
        <w:jc w:val="center"/>
        <w:rPr>
          <w:rFonts w:ascii="Arial" w:hAnsi="Arial"/>
          <w:b w:val="1"/>
          <w:color w:val="000000"/>
          <w:sz w:val="24"/>
          <w:u w:val="single"/>
        </w:rPr>
      </w:pP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Финансирование программных мероприятий осуществляется за счет средств бюджета Волгоградской области, бюджета Заплавненского сельского поселения.</w:t>
      </w:r>
    </w:p>
    <w:p>
      <w:pPr>
        <w:ind w:firstLine="708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Общий объём финансирования программы  из бюджетов всех уровней на планируемые  2023-2025 годы составит  1 779,15 тыс. рублей, в том числе по годам: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2023 год –  599,00  тыс. рублей,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2024 год -   1 180,15 тыс. рублей.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2025 год –  0,00 тыс. рублей.</w:t>
      </w:r>
    </w:p>
    <w:p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в том числе по годам и уровням бюджета: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2023 г.: федеральный бюджет в сумме – 0,00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региональный бюджет в сумме – 539,10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бюджет поселения в сумме –59,90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2024 г.: федеральный бюджет в сумме – 0,00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региональный бюджет в сумме –0,00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бюджет поселения  в сумме – 1 180,15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2025 г.: федеральный бюджет в сумме – 0,00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региональный бюджет в сумме – 0,00 тыс. рублей.</w:t>
      </w:r>
    </w:p>
    <w:p>
      <w:pPr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бюджет поселения в сумме –0,00 тыс. рублей.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Реализация Программы рассчитана на 2023-2025 года.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Основой ресурсного обеспечения объекта регионального культурного наследия Заплавненского сельского поселения и реализации Программы является выделение средств из бюджета Волгоградской области.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Реализация мероприятий Программы способствует социально-экономическому развитию и культурно-историческому имиджу Заплавненского сельского поселения.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Объемы финансирования указанных мероприятий подлежат уточнению при формировании бюджета на соответствующий год.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bookmarkEnd w:id="5"/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6. Механизмы реализации муниципальной программы</w:t>
      </w:r>
    </w:p>
    <w:p>
      <w:pPr>
        <w:jc w:val="center"/>
        <w:rPr>
          <w:rFonts w:ascii="Arial" w:hAnsi="Arial"/>
          <w:sz w:val="24"/>
        </w:rPr>
      </w:pP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Исполнителями по выполнению мероприятий программы является администрация Заплавненского сельского поселения Ленинского муниципального района Волгоградской области.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Администрация Заплавненского сельского поселения является главным распорядителем средств бюджета, предусмотренных на ее реализацию. Администрация Заплавненского сельского поселения вносит предложения по уточнению мероприятий Программы и объемов финансирования.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В рамках реализации Программы исполнители: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осуществляют общее руководство и контроль за ходом реализации Программы, анализ результатов реализации мероприятий Программы;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осуществляют разработку нормативной правовой базы для реализации мероприятий Программы;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осуществляют формирование и представление отчетов о результатах реализации мероприятий Программы, достижении индикаторов и показателей результативности выполнения Программы.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Контроль за реализацией Программы осуществляется в соответствии с действующим законодательством.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Механизм реализации Программы предполагает уточнение ее мероприятий, сроков их выполнения, корректировку выделения бюджетных средств.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Управление за ходом реализации Программы осуществляется администрацией Заплавненского сельского поселения.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Исполнитель работ по реализации Программы определяется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Распределение функций по контролю и надзору за проведением восстановительных (ремонтных) работ, которые осуществляются в рамках Программы, определяется соглашением.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Взаимодействие органов исполнительной власти субъекта Российской Федерации с органами местного самоуправления осуществляется на основании: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представления заявок о необходимости и потребности проведения работ по реализации мероприятий Программы;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представления необходимой отчетной документации;</w:t>
      </w:r>
    </w:p>
    <w:p>
      <w:pPr>
        <w:pStyle w:val="P6"/>
        <w:widowControl w:val="1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систематического проведения мониторинга эффективности осуществления целевых расходов местным бюджетом.</w:t>
      </w:r>
    </w:p>
    <w:p>
      <w:pPr>
        <w:jc w:val="both"/>
        <w:rPr>
          <w:rFonts w:ascii="Arial" w:hAnsi="Arial"/>
          <w:sz w:val="24"/>
        </w:rPr>
      </w:pPr>
    </w:p>
    <w:p>
      <w:pPr>
        <w:jc w:val="both"/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ind w:left="8647"/>
        <w:jc w:val="both"/>
        <w:rPr>
          <w:rFonts w:ascii="Arial" w:hAnsi="Arial"/>
          <w:color w:val="000000"/>
          <w:sz w:val="24"/>
        </w:rPr>
        <w:sectPr>
          <w:type w:val="nextPage"/>
          <w:pgSz w:w="11906" w:h="16838" w:code="9"/>
          <w:pgMar w:left="1418" w:right="680" w:top="680" w:bottom="567" w:header="709" w:footer="709" w:gutter="0"/>
        </w:sectPr>
      </w:pPr>
    </w:p>
    <w:p>
      <w:pPr>
        <w:ind w:left="8647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1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>к муниципальной программе 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p>
      <w:pPr>
        <w:ind w:left="8931"/>
        <w:jc w:val="both"/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целевых показателей муниципальной программы </w:t>
      </w:r>
      <w:r>
        <w:rPr>
          <w:rFonts w:ascii="Arial" w:hAnsi="Arial"/>
          <w:color w:val="000000"/>
          <w:sz w:val="24"/>
        </w:rPr>
        <w:t xml:space="preserve">Заплавненского сельского поселения </w:t>
      </w:r>
      <w:r>
        <w:rPr>
          <w:rFonts w:ascii="Arial" w:hAnsi="Arial"/>
          <w:sz w:val="24"/>
        </w:rPr>
        <w:t xml:space="preserve">Ленинского муниципального района </w:t>
      </w:r>
      <w:r>
        <w:rPr>
          <w:rFonts w:ascii="Arial" w:hAnsi="Arial"/>
          <w:color w:val="000000"/>
          <w:sz w:val="24"/>
        </w:rPr>
        <w:t>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p>
      <w:pPr>
        <w:jc w:val="center"/>
        <w:rPr>
          <w:rFonts w:ascii="Arial" w:hAnsi="Arial"/>
          <w:sz w:val="24"/>
        </w:rPr>
      </w:pPr>
    </w:p>
    <w:tbl>
      <w:tblPr>
        <w:tblW w:w="14568" w:type="dxa"/>
        <w:tblInd w:w="971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838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8432" w:type="dxa"/>
            <w:vAlign w:val="center"/>
          </w:tcPr>
          <w:p>
            <w:pPr>
              <w:ind w:firstLine="286" w:left="-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целевого показателя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Единица измерения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Значения целевых показателей</w:t>
            </w: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43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</w:tr>
      <w:tr>
        <w:tc>
          <w:tcPr>
            <w:tcW w:w="14568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  <w:sz w:val="24"/>
              </w:rPr>
              <w:t>«</w:t>
            </w:r>
            <w:r>
              <w:rPr>
                <w:rFonts w:ascii="Arial" w:hAnsi="Arial"/>
                <w:sz w:val="24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  <w:r>
              <w:rPr>
                <w:rFonts w:ascii="Arial" w:hAnsi="Arial"/>
                <w:color w:val="000000"/>
                <w:sz w:val="24"/>
              </w:rPr>
              <w:t>»</w:t>
            </w:r>
          </w:p>
        </w:tc>
      </w:tr>
      <w:tr>
        <w:trPr>
          <w:trHeight w:hRule="atLeast" w:val="1373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432" w:type="dxa"/>
            <w:vAlign w:val="center"/>
          </w:tcPr>
          <w:p>
            <w:pPr>
              <w:pStyle w:val="P7"/>
              <w:spacing w:lineRule="exact" w:line="24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Проведение работ по обеспечению сохранения, использования и популяризации объектов культурного наследия (разработка проектно-сметной документации для последующего проведения ремонтно-восстановительных работ объектов культурного наследия, находящихся в муниципальной собственности ):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130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1.1</w:t>
            </w:r>
          </w:p>
        </w:tc>
        <w:tc>
          <w:tcPr>
            <w:tcW w:w="8432" w:type="dxa"/>
            <w:vAlign w:val="center"/>
          </w:tcPr>
          <w:p>
            <w:pPr>
              <w:pStyle w:val="P7"/>
              <w:spacing w:lineRule="exact" w:line="24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2023 году: количество объектов культурного наследия, находящихся в муниципальной собственности, в отношении которых заключены договора/контракты на разработку проектно-сметной документации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3517" w:type="dxa"/>
            <w:tcBorders>
              <w:top w:val="nil"/>
              <w:right w:val="single" w:sz="4" w:space="0" w:shadow="0" w:frame="0" w:color="auto"/>
            </w:tcBorders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  <w:tr>
        <w:trPr>
          <w:trHeight w:hRule="atLeast" w:val="828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1.2</w:t>
            </w:r>
          </w:p>
        </w:tc>
        <w:tc>
          <w:tcPr>
            <w:tcW w:w="843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2023 году: количество объектов культурного наследия, находящихся в муниципальной собственности, в отношении которых разработана проектно-сметная документация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1.3</w:t>
            </w:r>
          </w:p>
        </w:tc>
        <w:tc>
          <w:tcPr>
            <w:tcW w:w="843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2024 году: количество объектов культурного наследия, находящихся в муниципальной собственности, в отношении которых выполнены работы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1.4.</w:t>
            </w:r>
          </w:p>
        </w:tc>
        <w:tc>
          <w:tcPr>
            <w:tcW w:w="843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2025 году: количество объектов культурного наследия, находящихся в муниципальной собственности, в отношении которых выполнены работы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шт.</w:t>
            </w:r>
          </w:p>
        </w:tc>
        <w:tc>
          <w:tcPr>
            <w:tcW w:w="3517" w:type="dxa"/>
            <w:tcBorders>
              <w:right w:val="single" w:sz="4" w:space="0" w:shadow="0" w:frame="0" w:color="auto"/>
            </w:tcBorders>
          </w:tcPr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</w:tbl>
    <w:p>
      <w:pPr>
        <w:tabs>
          <w:tab w:val="left" w:pos="-1843" w:leader="none"/>
        </w:tabs>
        <w:ind w:right="-54"/>
        <w:jc w:val="both"/>
        <w:rPr>
          <w:rFonts w:ascii="Arial" w:hAnsi="Arial"/>
          <w:sz w:val="24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  <w:sz w:val="24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  <w:sz w:val="24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2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>к муниципальной программе 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p>
      <w:pPr>
        <w:ind w:firstLine="709"/>
        <w:jc w:val="center"/>
        <w:rPr>
          <w:rFonts w:ascii="Arial" w:hAnsi="Arial"/>
          <w:sz w:val="24"/>
        </w:rPr>
      </w:pP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мероприятий муниципальной программы </w:t>
      </w:r>
      <w:r>
        <w:rPr>
          <w:rFonts w:ascii="Arial" w:hAnsi="Arial"/>
          <w:color w:val="000000"/>
          <w:sz w:val="24"/>
        </w:rPr>
        <w:t xml:space="preserve">Заплавненского сельского поселения  </w:t>
      </w:r>
      <w:r>
        <w:rPr>
          <w:rFonts w:ascii="Arial" w:hAnsi="Arial"/>
          <w:sz w:val="24"/>
        </w:rPr>
        <w:t xml:space="preserve">Ленинского муниципального района </w:t>
      </w:r>
      <w:r>
        <w:rPr>
          <w:rFonts w:ascii="Arial" w:hAnsi="Arial"/>
          <w:color w:val="000000"/>
          <w:sz w:val="24"/>
        </w:rPr>
        <w:t>«</w:t>
      </w:r>
      <w:r>
        <w:rPr>
          <w:rFonts w:ascii="Arial" w:hAnsi="Arial"/>
          <w:sz w:val="24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/>
          <w:color w:val="000000"/>
          <w:sz w:val="24"/>
        </w:rPr>
        <w:t>»</w:t>
      </w:r>
    </w:p>
    <w:tbl>
      <w:tblPr>
        <w:tblW w:w="15622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67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25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финансирования, тыс. рублей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Непосредственные результаты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плановые сроки реализации мероприятия</w:t>
            </w:r>
          </w:p>
        </w:tc>
      </w:tr>
      <w:tr>
        <w:trPr>
          <w:trHeight w:hRule="atLeast" w:val="121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992" w:type="dxa"/>
            <w:vAlign w:val="center"/>
          </w:tcPr>
          <w:p>
            <w:pPr>
              <w:ind w:right="-10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>
            <w:pPr>
              <w:ind w:right="-10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106" w:type="dxa"/>
            <w:vAlign w:val="center"/>
          </w:tcPr>
          <w:p>
            <w:pPr>
              <w:ind w:left="-110" w:right="-13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  <w:tc>
          <w:tcPr>
            <w:tcW w:w="2013" w:type="dxa"/>
            <w:vMerge w:val="continue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188"/>
        </w:trPr>
        <w:tc>
          <w:tcPr>
            <w:tcW w:w="492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514" w:type="dxa"/>
            <w:vMerge w:val="restart"/>
          </w:tcPr>
          <w:p>
            <w:pPr>
              <w:ind w:right="-13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Работы по сохранению объекта культурного наследия (памятника истории и культуры)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446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599,00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417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59,90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ind w:right="-1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состояния воинского захоронения, расположенного на территории Заплавненского сельского поселения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</w:tc>
      </w:tr>
      <w:tr>
        <w:trPr>
          <w:trHeight w:hRule="atLeast" w:val="1980"/>
        </w:trPr>
        <w:tc>
          <w:tcPr>
            <w:tcW w:w="492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Merge w:val="continue"/>
          </w:tcPr>
          <w:p>
            <w:pPr>
              <w:ind w:right="-138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446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1 180,15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1 180,15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ind w:right="-114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770"/>
        </w:trPr>
        <w:tc>
          <w:tcPr>
            <w:tcW w:w="492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Merge w:val="continue"/>
          </w:tcPr>
          <w:p>
            <w:pPr>
              <w:ind w:right="-138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ind w:right="-114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3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Итого по программе </w:t>
            </w:r>
          </w:p>
        </w:tc>
        <w:tc>
          <w:tcPr>
            <w:tcW w:w="1984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2023-2025</w:t>
            </w:r>
          </w:p>
        </w:tc>
        <w:tc>
          <w:tcPr>
            <w:tcW w:w="1446" w:type="dxa"/>
          </w:tcPr>
          <w:p>
            <w:pPr>
              <w:spacing w:before="120" w:beforeAutospacing="0" w:afterAutospacing="0"/>
              <w:ind w:left="-96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1 779,15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417" w:type="dxa"/>
          </w:tcPr>
          <w:p>
            <w:pPr>
              <w:spacing w:before="120" w:beforeAutospacing="0" w:afterAutospacing="0"/>
              <w:ind w:left="-96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1 240,05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3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 муниципальной программе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</w:t>
      </w:r>
    </w:p>
    <w:p>
      <w:pPr>
        <w:ind w:left="8647"/>
        <w:jc w:val="both"/>
        <w:rPr>
          <w:rFonts w:ascii="Arial" w:hAnsi="Arial"/>
          <w:sz w:val="24"/>
        </w:rPr>
      </w:pPr>
    </w:p>
    <w:p>
      <w:pPr>
        <w:jc w:val="right"/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РЕСУРСНОЕ ОБЕСПЕЧЕНИЕ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</w:t>
      </w:r>
      <w:r>
        <w:rPr>
          <w:rFonts w:ascii="Arial" w:hAnsi="Arial"/>
          <w:color w:val="000000"/>
          <w:sz w:val="24"/>
        </w:rPr>
        <w:t>Заплавненского сельского поселения</w:t>
      </w:r>
      <w:r>
        <w:rPr>
          <w:rFonts w:ascii="Arial" w:hAnsi="Arial"/>
          <w:sz w:val="24"/>
        </w:rPr>
        <w:t xml:space="preserve"> Ленинского муниципального района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>
      <w:pPr>
        <w:jc w:val="center"/>
        <w:rPr>
          <w:rFonts w:ascii="Arial" w:hAnsi="Arial"/>
          <w:sz w:val="24"/>
        </w:rPr>
      </w:pPr>
    </w:p>
    <w:tbl>
      <w:tblPr>
        <w:tblW w:w="1566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(тыс. 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</w:tr>
      <w:tr>
        <w:trPr>
          <w:trHeight w:hRule="atLeast" w:val="507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Администрация Заплавненского </w:t>
            </w:r>
          </w:p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сельского поселения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599,00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701" w:type="dxa"/>
            <w:vAlign w:val="center"/>
          </w:tcPr>
          <w:p>
            <w:pPr>
              <w:ind w:right="-1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59,90</w:t>
            </w:r>
          </w:p>
          <w:p>
            <w:pPr>
              <w:ind w:right="-11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645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1 180,15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1 180,15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75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704"/>
        </w:trP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2023-2025</w:t>
            </w:r>
          </w:p>
        </w:tc>
        <w:tc>
          <w:tcPr>
            <w:tcW w:w="2137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19" w:type="dxa"/>
          </w:tcPr>
          <w:p>
            <w:pPr>
              <w:rPr>
                <w:rFonts w:ascii="Arial" w:hAnsi="Arial"/>
                <w:sz w:val="24"/>
              </w:rPr>
            </w:pPr>
          </w:p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1 779,15</w:t>
            </w:r>
          </w:p>
          <w:p>
            <w:pPr>
              <w:ind w:left="-11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539,10</w:t>
            </w:r>
          </w:p>
        </w:tc>
        <w:tc>
          <w:tcPr>
            <w:tcW w:w="1701" w:type="dxa"/>
          </w:tcPr>
          <w:p>
            <w:pPr>
              <w:ind w:left="-88" w:right="-118"/>
              <w:jc w:val="center"/>
              <w:rPr>
                <w:rFonts w:ascii="Arial" w:hAnsi="Arial"/>
                <w:sz w:val="24"/>
              </w:rPr>
            </w:pPr>
          </w:p>
          <w:p>
            <w:pPr>
              <w:ind w:left="-88" w:right="-1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1 240,05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sectPr>
      <w:type w:val="nextPage"/>
      <w:pgSz w:w="16838" w:h="11906" w:code="9" w:orient="landscape"/>
      <w:pgMar w:left="567" w:right="709" w:top="426" w:bottom="426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F1962F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95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15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35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55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75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95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15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35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55"/>
      </w:pPr>
      <w:rPr>
        <w:rFonts w:ascii="Wingdings" w:hAnsi="Wingdings"/>
      </w:rPr>
    </w:lvl>
  </w:abstractNum>
  <w:abstractNum w:abstractNumId="1">
    <w:nsid w:val="0FCE7E69"/>
    <w:multiLevelType w:val="hybridMultilevel"/>
    <w:lvl w:ilvl="0" w:tplc="C0AE6122">
      <w:start w:val="1"/>
      <w:numFmt w:val="bullet"/>
      <w:suff w:val="tab"/>
      <w:lvlText w:val="•"/>
      <w:lvlJc w:val="left"/>
      <w:pPr>
        <w:ind w:hanging="705" w:left="1065"/>
      </w:pPr>
      <w:rPr>
        <w:rFonts w:ascii="Arial" w:hAnsi="Aria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1282471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>
        <w:b w:val="1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abstractNum w:abstractNumId="3">
    <w:nsid w:val="1C9C530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44134FC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7496FDE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A7431EA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6BA73401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B096725"/>
    <w:multiLevelType w:val="hybridMultilevel"/>
    <w:lvl w:ilvl="0" w:tplc="C0AE6122">
      <w:start w:val="1"/>
      <w:numFmt w:val="bullet"/>
      <w:suff w:val="tab"/>
      <w:lvlText w:val="•"/>
      <w:lvlJc w:val="left"/>
      <w:pPr>
        <w:ind w:hanging="705" w:left="1065"/>
      </w:pPr>
      <w:rPr>
        <w:rFonts w:ascii="Arial" w:hAnsi="Aria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7l8x2o8ZOPVo/KMry6p6ESsRLc8=" w:salt="ood6/7DF9zJKZXB6ULKn7w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20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List Paragraph"/>
    <w:basedOn w:val="P0"/>
    <w:qFormat/>
    <w:pPr>
      <w:spacing w:after="200" w:beforeAutospacing="0" w:afterAutospacing="0"/>
      <w:ind w:left="720"/>
      <w:contextualSpacing w:val="1"/>
    </w:pPr>
    <w:rPr>
      <w:rFonts w:ascii="Calibri" w:hAnsi="Calibri"/>
      <w:sz w:val="22"/>
    </w:rPr>
  </w:style>
  <w:style w:type="paragraph" w:styleId="P4">
    <w:name w:val="No Spacing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5">
    <w:name w:val="Balloon Text"/>
    <w:basedOn w:val="P0"/>
    <w:link w:val="C5"/>
    <w:semiHidden/>
    <w:pPr/>
    <w:rPr>
      <w:rFonts w:ascii="Tahoma" w:hAnsi="Tahoma"/>
      <w:sz w:val="16"/>
    </w:rPr>
  </w:style>
  <w:style w:type="paragraph" w:styleId="P6">
    <w:name w:val="ConsPlusNormal"/>
    <w:pPr>
      <w:widowControl w:val="0"/>
      <w:spacing w:lineRule="auto" w:line="240" w:after="0" w:beforeAutospacing="0" w:afterAutospacing="0"/>
    </w:pPr>
    <w:rPr>
      <w:rFonts w:ascii="Arial" w:hAnsi="Arial"/>
      <w:sz w:val="20"/>
    </w:rPr>
  </w:style>
  <w:style w:type="paragraph" w:styleId="P7">
    <w:name w:val="ConsPlusNonformat"/>
    <w:pPr>
      <w:widowControl w:val="0"/>
      <w:suppressAutoHyphens w:val="1"/>
      <w:spacing w:lineRule="auto" w:line="240" w:after="0" w:beforeAutospacing="0" w:afterAutospacing="0"/>
    </w:pPr>
    <w:rPr>
      <w:rFonts w:ascii="Courier New" w:hAnsi="Courier New"/>
      <w:color w:val="00000A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b w:val="1"/>
      <w:color w:val="365F91"/>
      <w:sz w:val="28"/>
    </w:rPr>
  </w:style>
  <w:style w:type="character" w:styleId="C4">
    <w:name w:val="Заголовок 2 Знак"/>
    <w:basedOn w:val="C0"/>
    <w:link w:val="P2"/>
    <w:semiHidden/>
    <w:rPr>
      <w:b w:val="1"/>
      <w:color w:val="4F81BD"/>
      <w:sz w:val="26"/>
    </w:rPr>
  </w:style>
  <w:style w:type="character" w:styleId="C5">
    <w:name w:val="Текст выноски Знак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