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>Как правообладателю получить сведения из ЕГРН об имеющихся запретах (арестах) на объекте недвижимости, ответили в Волгоградском Росреестре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зарегистрированных правах и ограничениях (обременениях) прав на объект недвижимости отображаются в онлайн – выписке из ЕГРН.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Правообладатель объекта недвижимости можете бесплатно заказать онлайн – выписку из ЕГРН, которая доступна только по объектам, правообладателем которых он является.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b/>
          <w:bCs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этого необходимо на портале Госуслуг зайти во вкладку «Услуги», далее «Популярные услуги», далее «Справки Выписки» далее «Получении онлайн – выписки» и сформировать запрос.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b/>
          <w:bCs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онлайн-выписке из ЕГРН в графе «Ограничения прав и обременение объекта недвижимости» будут указаны ограничении (обременения), в том числе запреты (аресты), имеющиеся в отношении объекта недвижимости.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Application>LibreOffice/7.5.6.2$Linux_X86_64 LibreOffice_project/50$Build-2</Application>
  <AppVersion>15.0000</AppVersion>
  <Pages>1</Pages>
  <Words>118</Words>
  <Characters>857</Characters>
  <CharactersWithSpaces>970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2025-10-08T10:41:00Z</cp:lastPrinted>
  <dcterms:modified xsi:type="dcterms:W3CDTF">2025-10-09T11:19:00Z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