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87B2E" w:rsidRDefault="00110E55" w:rsidP="00A87B2E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 Волгоградской области для строительства жилья выявлено </w:t>
      </w:r>
      <w:r w:rsidR="00CE6C83">
        <w:rPr>
          <w:rFonts w:ascii="Times New Roman" w:hAnsi="Times New Roman"/>
          <w:b/>
          <w:noProof/>
          <w:sz w:val="28"/>
          <w:szCs w:val="28"/>
          <w:lang w:eastAsia="ru-RU"/>
        </w:rPr>
        <w:t>38 земельных участков</w:t>
      </w:r>
    </w:p>
    <w:p w:rsidR="00266C69" w:rsidRDefault="00266C69" w:rsidP="00A87B2E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110E55" w:rsidRDefault="00110E55" w:rsidP="00110E55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10E55">
        <w:rPr>
          <w:rFonts w:ascii="Times New Roman" w:hAnsi="Times New Roman"/>
          <w:sz w:val="28"/>
          <w:szCs w:val="28"/>
        </w:rPr>
        <w:t>На заседании оперативного штаба по реализации проекта «Земля для стройки» в январе 2024 года в перечень земель, пригодных для строительства жилья, включены еще 38 земельных участков, общей площадью 32 077 кв.м., расположенных на территории г. Волгограда, г</w:t>
      </w:r>
      <w:r>
        <w:rPr>
          <w:rFonts w:ascii="Times New Roman" w:hAnsi="Times New Roman"/>
          <w:sz w:val="28"/>
          <w:szCs w:val="28"/>
        </w:rPr>
        <w:t xml:space="preserve">. Суровикино </w:t>
      </w:r>
      <w:r w:rsidRPr="00110E55">
        <w:rPr>
          <w:rFonts w:ascii="Times New Roman" w:hAnsi="Times New Roman"/>
          <w:sz w:val="28"/>
          <w:szCs w:val="28"/>
        </w:rPr>
        <w:t>и г. Михайловки.</w:t>
      </w:r>
    </w:p>
    <w:p w:rsidR="00110E55" w:rsidRPr="00110E55" w:rsidRDefault="00110E55" w:rsidP="00110E55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66C69" w:rsidRDefault="00110E55" w:rsidP="00110E55">
      <w:pPr>
        <w:tabs>
          <w:tab w:val="left" w:pos="0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10E55">
        <w:rPr>
          <w:rFonts w:ascii="Times New Roman" w:hAnsi="Times New Roman"/>
          <w:sz w:val="28"/>
          <w:szCs w:val="28"/>
        </w:rPr>
        <w:t>Электронный сервис «Земля для стройки» регулярно пополняется новыми земельными участками, предназначенными для строительства. Сейчас в реализации данного проекта принимают участие практически все органы местного самоуправления Волгоградской области. Этот сервис доступен в режиме онлайн на Публичной кадастровой карте Росреестра, что позволяет любому пользователю посмотреть и выбрать подходящий земельный участок для жилищного строительства</w:t>
      </w:r>
      <w:r w:rsidR="007349E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66C69" w:rsidRPr="00F3694C" w:rsidRDefault="00266C69" w:rsidP="00266C69">
      <w:pPr>
        <w:tabs>
          <w:tab w:val="left" w:pos="0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D5BE0" w:rsidRDefault="00FD5BE0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10E55" w:rsidRDefault="00110E55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B2F50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2024-01-30T07:16:00Z</dcterms:created>
  <dcterms:modified xsi:type="dcterms:W3CDTF">2024-01-30T07:42:00Z</dcterms:modified>
</cp:coreProperties>
</file>