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Сотрудники Волгоградского Росреестра и филиала ППК «Роскадастр» </w:t>
        <w:br/>
        <w:t xml:space="preserve">по Волгоградской области провели выездную встречу с членами </w:t>
        <w:br/>
      </w:r>
      <w:r>
        <w:rPr>
          <w:rFonts w:cs="Times New Roman" w:ascii="Times New Roman" w:hAnsi="Times New Roman"/>
          <w:b/>
          <w:color w:val="000000"/>
          <w:sz w:val="26"/>
          <w:szCs w:val="26"/>
          <w:shd w:fill="FFFFFF" w:val="clear"/>
        </w:rPr>
        <w:t>СНТ «Мичуринец» и СНТ «Слава»</w:t>
      </w:r>
      <w:r>
        <w:rPr>
          <w:rFonts w:cs="Times New Roman" w:ascii="Times New Roman" w:hAnsi="Times New Roman"/>
          <w:b/>
          <w:sz w:val="26"/>
          <w:szCs w:val="26"/>
        </w:rPr>
        <w:t xml:space="preserve"> по вопросам реализации программы социальной догазификации.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Сегодня сотрудники Управления Росреестра по Волгоградской области совместно со специалистами филиала ППК «Роскадастр» по Волгоградской области провели очередную выездную встречу с членами СНТ «Мичуринец» и СНТ «Слава», ключевой темой которой стала реализация программы социаль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ной догазификации жилых домов в СНТ.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В ходе встречи специалисты подробно разъяснили условия и порядок участия в программе, а также ознакомили участников с перечнем необходимых документов для подачи заявлений на государственную регистрацию права собственности </w:t>
        <w:br/>
        <w:t>на жилой дом.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Особое внимание садоводов привлекли практические вопросы: оформление правоустанавливающих документов, типичные ошибки при подаче заявлений </w:t>
        <w:br/>
        <w:t>и особенности перевода нежилого дома в жилой дом.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Специалисты Управления и филиала ППК «Роскадастр» ответили на все вопросы участников и дали рекомендации по оптимальному решению возникающих задач.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color w:val="000000"/>
          <w:sz w:val="26"/>
          <w:szCs w:val="26"/>
          <w:shd w:fill="FFFFFF" w:val="clear"/>
        </w:rPr>
        <w:t xml:space="preserve">«Такие встречи позволяют не только своевременно информировать граждан о возможностях участия в программах, но и </w:t>
      </w:r>
      <w:r>
        <w:rPr>
          <w:rFonts w:cs="Times New Roman" w:ascii="Times New Roman" w:hAnsi="Times New Roman"/>
          <w:i/>
          <w:color w:val="000000"/>
          <w:sz w:val="26"/>
          <w:szCs w:val="26"/>
          <w:shd w:fill="FFFFFF" w:val="clear"/>
        </w:rPr>
        <w:t>разъяснять практические аспекты, связанные с оформлением документов</w:t>
      </w:r>
      <w:r>
        <w:rPr>
          <w:rStyle w:val="Strong"/>
          <w:rFonts w:cs="Times New Roman" w:ascii="Times New Roman" w:hAnsi="Times New Roman"/>
          <w:b w:val="false"/>
          <w:bCs w:val="false"/>
          <w:i/>
          <w:color w:val="000000"/>
          <w:sz w:val="26"/>
          <w:szCs w:val="26"/>
          <w:shd w:fill="FFFFFF" w:val="clear"/>
        </w:rPr>
        <w:t>»,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  <w:t xml:space="preserve">−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подчеркнул заместитель руководителя Управления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Дмитрий Бабайцев.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trong"/>
          <w:rFonts w:cs="Times New Roman" w:ascii="Times New Roman" w:hAnsi="Times New Roman"/>
          <w:b w:val="false"/>
          <w:bCs w:val="false"/>
          <w:i/>
          <w:color w:val="000000"/>
          <w:sz w:val="26"/>
          <w:szCs w:val="26"/>
          <w:shd w:fill="FFFFFF" w:val="clear"/>
        </w:rPr>
        <w:t>«Мы стремимся сделать процесс участия в программе социальной догазификации максимально понятным и доступным. Важно чтобы каждый мог воспользоваться этой программой без лишних сложностей»</w:t>
      </w: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  <w:t xml:space="preserve">, −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</w:rPr>
        <w:t>отметила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 помощник директора филиала ППК «Роскадастр» по Волгоградской области </w:t>
      </w:r>
      <w:r>
        <w:rPr>
          <w:rStyle w:val="Strong"/>
          <w:rFonts w:cs="Times New Roman" w:ascii="Times New Roman" w:hAnsi="Times New Roman"/>
          <w:bCs w:val="false"/>
          <w:color w:val="000000"/>
          <w:sz w:val="26"/>
          <w:szCs w:val="26"/>
          <w:shd w:fill="FFFFFF" w:val="clear"/>
        </w:rPr>
        <w:t>Татьяна Климова.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</w:t>
      </w:r>
      <w:r>
        <w:rPr>
          <w:rFonts w:cs="Times New Roman" w:ascii="Times New Roman" w:hAnsi="Times New Roman"/>
          <w:sz w:val="26"/>
          <w:szCs w:val="26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E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mail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@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34.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Application>LibreOffice/7.5.6.2$Linux_X86_64 LibreOffice_project/50$Build-2</Application>
  <AppVersion>15.0000</AppVersion>
  <Pages>2</Pages>
  <Words>215</Words>
  <Characters>1565</Characters>
  <CharactersWithSpaces>1774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2025-07-14T10:42:46Z</cp:lastPrinted>
  <dcterms:modified xsi:type="dcterms:W3CDTF">2025-07-09T13:54:00Z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