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Новый крытый плавательный бассейн в р.п. Елань Волгоградской области зарегистрировали в региональном Росреестре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Tinos" w:cs="Tinos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уходящем году Управлением Росреестра по Волгоградской области осуществлен государственный кадастровый учет и государственная регистрация прав собственности на социально-значимый объект - </w:t>
      </w:r>
      <w:r>
        <w:rPr>
          <w:rFonts w:cs="Times New Roman" w:ascii="Times New Roman" w:hAnsi="Times New Roman"/>
          <w:b/>
          <w:sz w:val="28"/>
          <w:szCs w:val="28"/>
        </w:rPr>
        <w:t>к</w:t>
      </w:r>
      <w:r>
        <w:rPr>
          <w:rFonts w:eastAsia="Tinos" w:cs="Tinos" w:ascii="Tinos" w:hAnsi="Tinos"/>
          <w:b/>
          <w:sz w:val="28"/>
          <w:szCs w:val="28"/>
        </w:rPr>
        <w:t>рытый плавательный бассейн.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Tinos" w:cs="Tinos"/>
          <w:b/>
          <w:sz w:val="28"/>
          <w:szCs w:val="28"/>
        </w:rPr>
      </w:pPr>
      <w:r>
        <w:rPr>
          <w:rFonts w:eastAsia="Tinos" w:cs="Tinos" w:ascii="Tinos" w:hAnsi="Tinos"/>
          <w:b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ближайшее время новый бассейн площадью 991 кв.м. откроет свои двери для юных спортсменов и любителей водных видов спорта по адресу: Волгоградская область, Еланский район, р.п. Елань, ул. Новоселовская, д. 13.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Спортивный объект отвечает всем современным стандартам для строений такого вида, рассчитан на всесезонную работу и сможет принимать до 160 посетителей.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LibreOffice/7.5.6.2$Linux_X86_64 LibreOffice_project/50$Build-2</Application>
  <AppVersion>15.0000</AppVersion>
  <Pages>1</Pages>
  <Words>104</Words>
  <Characters>749</Characters>
  <CharactersWithSpaces>844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2025-12-30T15:49:34Z</cp:lastPrinted>
  <dcterms:modified xsi:type="dcterms:W3CDTF">2025-12-30T08:52:00Z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