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D0BF8" w:rsidRPr="001B47E7" w:rsidRDefault="009D0BF8" w:rsidP="009D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в</w:t>
      </w:r>
      <w:r w:rsidRPr="001B47E7">
        <w:rPr>
          <w:rFonts w:ascii="Times New Roman" w:hAnsi="Times New Roman" w:cs="Times New Roman"/>
          <w:b/>
          <w:sz w:val="28"/>
          <w:szCs w:val="28"/>
        </w:rPr>
        <w:t xml:space="preserve"> каких случаях можно разводить сельскохозяйственных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животных на земельных участках</w:t>
      </w:r>
    </w:p>
    <w:bookmarkEnd w:id="0"/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8" w:rsidRDefault="009D0BF8" w:rsidP="009D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возможно содержание (разведение) сельскохозяйственных животных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разрешено</w:t>
      </w:r>
      <w:r>
        <w:rPr>
          <w:rFonts w:ascii="Times New Roman" w:hAnsi="Times New Roman" w:cs="Times New Roman"/>
          <w:sz w:val="28"/>
          <w:szCs w:val="28"/>
        </w:rPr>
        <w:t>, а в каких подобные действия влекут нарушение законодательства, разъясняет Управление Росреестра по Волгоградской области.</w:t>
      </w:r>
    </w:p>
    <w:p w:rsidR="009D0BF8" w:rsidRDefault="009D0BF8" w:rsidP="009D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определено, что землепользователи обязаны использовать земельные участки в соответствии с их целевым назначением,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</w:t>
      </w:r>
      <w:r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видов разрешенного использования содержится в классификаторе видов разрешенного использования земельных участков, утвержденном Приказом Росреестра от 10.11.2020 № П/0412.</w:t>
      </w: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 соответствии с классификатором, содержание (разведение) сельскохозяйственных животных допускается в случае, если в </w:t>
      </w:r>
      <w:r>
        <w:rPr>
          <w:rFonts w:ascii="Times New Roman" w:hAnsi="Times New Roman" w:cs="Times New Roman"/>
          <w:sz w:val="28"/>
          <w:szCs w:val="28"/>
        </w:rPr>
        <w:t>ЕГРП</w:t>
      </w:r>
      <w:r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земельного участка установлен «животноводство», «скотоводство», «свиноводство». Также нарушений обязательных требований земельного законодательства не допустит землепользователь, занимающийся содержанием (разведением), например, крупного рогатого скота на земельном участке с видом разрешенного использования «для сельскохозяйственного использования» либо «личное подсобное хозяйство». </w:t>
      </w: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сельскохозяйственные животные содержатся (разводятся) на земельном участке с видом разрешенного использования, например, «индивидуальное жилищное строительство», не исключено, что рано или поздно к собственнику (правообладателю) земельного участка придет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госземинспектор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профилактическим либо контрольным (надзорным) мероприятием, поскольку в данных действиях усматриваются признаки нарушения земельного законодательства.</w:t>
      </w: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BF8" w:rsidRDefault="009D0BF8" w:rsidP="009D0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F8">
        <w:rPr>
          <w:rFonts w:ascii="Times New Roman" w:hAnsi="Times New Roman" w:cs="Times New Roman"/>
          <w:i/>
          <w:sz w:val="28"/>
          <w:szCs w:val="28"/>
        </w:rPr>
        <w:t xml:space="preserve">«Узнать о возможности содержания или разведения сельскохозяйственных животных, в том числе, крупного рогатого скота, </w:t>
      </w:r>
      <w:r w:rsidRPr="009D0BF8">
        <w:rPr>
          <w:rFonts w:ascii="Times New Roman" w:hAnsi="Times New Roman" w:cs="Times New Roman"/>
          <w:i/>
          <w:sz w:val="28"/>
          <w:szCs w:val="28"/>
        </w:rPr>
        <w:lastRenderedPageBreak/>
        <w:t>можно посетив публичную кадастровую карту Росреестра в сети Интернет, где в соответствующем поле поиска ввести адрес или кадастровый номер земельного участка и обратить внимание на информацию, содержащуюся в строке «Разрешенное использование»</w:t>
      </w:r>
      <w:r>
        <w:rPr>
          <w:rFonts w:ascii="Times New Roman" w:hAnsi="Times New Roman" w:cs="Times New Roman"/>
          <w:sz w:val="28"/>
          <w:szCs w:val="28"/>
        </w:rPr>
        <w:t>, – отмечает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BF8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>Управления.</w:t>
      </w:r>
    </w:p>
    <w:p w:rsidR="008A0F9A" w:rsidRPr="00EB0EC7" w:rsidRDefault="008A0F9A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2023-08-18T11:04:00Z</dcterms:created>
  <dcterms:modified xsi:type="dcterms:W3CDTF">2023-08-18T11:04:00Z</dcterms:modified>
</cp:coreProperties>
</file>