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D1D70" w:rsidRPr="004644F8" w:rsidRDefault="00DD1D70" w:rsidP="00DD1D70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644F8">
        <w:rPr>
          <w:rFonts w:ascii="Times New Roman" w:hAnsi="Times New Roman"/>
          <w:b/>
          <w:sz w:val="28"/>
          <w:szCs w:val="28"/>
        </w:rPr>
        <w:t>Взыскание задолженности по заработной плате при банкротстве организации</w:t>
      </w:r>
    </w:p>
    <w:bookmarkEnd w:id="0"/>
    <w:p w:rsidR="00DD1D70" w:rsidRPr="00F02E5D" w:rsidRDefault="00DD1D70" w:rsidP="00DD1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1D70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Одним из наиболее острых социальных вопросов в сфере несостоятельности (банкротства) является защита прав лиц, работающих (работавших) по трудовым договорам. Их основными требованиями являются требования по взысканию задолженности по заработной плате и по выплате выходных пособий.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 xml:space="preserve">Банкротство представляет собой один из способов ликвидации и прекращения деятельности организации, во время которого возникает угроза увольнения работников. Однако необходимо отметить, что ликвидация и прекращение деятельности организации лишь только последствия многоэтапной процедуры банкротства, поскольку нет никаких гарантий, что сложится именно такой исход. 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 xml:space="preserve">Несостоятельность организации не всегда приводит к полному прекращению деятельности юридического лица. Перед признанием организации-должника банкротом возможно введение ряда процедур, применяемых в деле о банкротстве, таких как наблюдение, финансовое оздоровление или внешнее управление. Указанные процедуры не исключают возможности продолжения деятельности организации, поэтому и прекращать трудовые отношения с сотрудниками в этот период нет законных оснований. 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В случае признания несостоятельности организации и введения в отношении нее процедуры банкротства, существуют определенные выплаты, которые полагаются работникам при банкротстве организации вне зависимости от занимаемой ими должности.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Во время увольнения работодатель должен произвести в пользу увольняемого сотрудника следующие денежные отчисления: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- заработная плата (за отработанное, но не оплаченное время);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- премии и другие положенные выплаты (в случае, если это предусмотрено в локальных нормативных актах предприятия);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- компенсация за неиспользованный отпуск (количество дней определяется исходя из отработанного времени, а оплата - из среднедневного заработка);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lastRenderedPageBreak/>
        <w:t>- выходное пособие (оно выплачивается при увольнении в случае ликвидации предприятия, размер пособия определяется, исходя из среднемесячного заработка);</w:t>
      </w:r>
    </w:p>
    <w:p w:rsidR="00DD1D70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- сохранение заработка на период до 2 месяцев (важно помнить, что обязательными условиями получения данной выплаты являются постановка на учет в центр занятости в течение 2 недель после увольнения, а также отсутствие нового места работы).</w:t>
      </w:r>
    </w:p>
    <w:p w:rsidR="00DD1D70" w:rsidRPr="004644F8" w:rsidRDefault="00DD1D70" w:rsidP="00DD1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Основным нормативно-правовым актом, регулирующим отношения между работниками и должником при проведении процедуры банкротства, является Федеральный закон «О несостоятельности (банкротстве)» от 26.10.2002 № 127-ФЗ (далее - Закон о банкротстве).</w:t>
      </w:r>
    </w:p>
    <w:p w:rsidR="00DD1D70" w:rsidRPr="004644F8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Согласно положениям статьи 134 Закона о банкротстве требования работников по выплате заработной платы относятся к обязательствам второй очереди реестра требований кредиторов должника, она считается одной из привилегированных.</w:t>
      </w:r>
    </w:p>
    <w:p w:rsidR="00DD1D70" w:rsidRPr="004644F8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</w:t>
      </w:r>
      <w:r w:rsidRPr="004644F8">
        <w:rPr>
          <w:rFonts w:ascii="Times New Roman" w:hAnsi="Times New Roman" w:cs="Times New Roman"/>
          <w:sz w:val="28"/>
          <w:szCs w:val="28"/>
        </w:rPr>
        <w:t>этого, вне очереди выплачиваются так называемые текущие требования, то есть возникшие в ходе процедуры банкротства, в которые также включена заработная плата, начисленная в ходе процедуры банкротства.</w:t>
      </w:r>
    </w:p>
    <w:p w:rsidR="00DD1D70" w:rsidRPr="004644F8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Однако приоритет требований работников не гарантирует их удовлетворение в случае недостаточности имущества у должника. Согл</w:t>
      </w:r>
      <w:r>
        <w:rPr>
          <w:rFonts w:ascii="Times New Roman" w:hAnsi="Times New Roman" w:cs="Times New Roman"/>
          <w:sz w:val="28"/>
          <w:szCs w:val="28"/>
        </w:rPr>
        <w:t xml:space="preserve">асно положениям части 9 статьи </w:t>
      </w:r>
      <w:r w:rsidRPr="004644F8">
        <w:rPr>
          <w:rFonts w:ascii="Times New Roman" w:hAnsi="Times New Roman" w:cs="Times New Roman"/>
          <w:sz w:val="28"/>
          <w:szCs w:val="28"/>
        </w:rPr>
        <w:t xml:space="preserve">142 Закона о банкротстве требования кредиторов, не удовлетворенные по причине недостаточности имущества должника, считаются погашенными. </w:t>
      </w:r>
    </w:p>
    <w:p w:rsidR="00DD1D70" w:rsidRPr="004644F8" w:rsidRDefault="00DD1D70" w:rsidP="00DD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D70" w:rsidRPr="004644F8" w:rsidRDefault="00DD1D70" w:rsidP="00DD1D7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F8">
        <w:rPr>
          <w:rFonts w:ascii="Times New Roman" w:hAnsi="Times New Roman" w:cs="Times New Roman"/>
          <w:sz w:val="28"/>
          <w:szCs w:val="28"/>
        </w:rPr>
        <w:t>«</w:t>
      </w:r>
      <w:r w:rsidRPr="004644F8">
        <w:rPr>
          <w:rFonts w:ascii="Times New Roman" w:hAnsi="Times New Roman" w:cs="Times New Roman"/>
          <w:i/>
          <w:sz w:val="28"/>
          <w:szCs w:val="28"/>
        </w:rPr>
        <w:t>Ввиду того что банкротство обычно связано с изменениями в организации производства и труда или ликвидацией юридического лица и, как следствие, с массовым высвобождением работников, потерей ими заработка и иных социальных выплат, защита соответствующих требований работников является одной из важнейших социальных задач государства</w:t>
      </w:r>
      <w:r w:rsidRPr="004644F8">
        <w:rPr>
          <w:rFonts w:ascii="Times New Roman" w:hAnsi="Times New Roman" w:cs="Times New Roman"/>
          <w:sz w:val="28"/>
          <w:szCs w:val="28"/>
        </w:rPr>
        <w:t xml:space="preserve">», - отмечает руководитель Управления Росреестра по Волгоградской области </w:t>
      </w:r>
      <w:r w:rsidRPr="004644F8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4644F8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4644F8">
        <w:rPr>
          <w:rFonts w:ascii="Times New Roman" w:hAnsi="Times New Roman" w:cs="Times New Roman"/>
          <w:sz w:val="28"/>
          <w:szCs w:val="28"/>
        </w:rPr>
        <w:t>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C10DA"/>
    <w:rsid w:val="009D1703"/>
    <w:rsid w:val="009F7B74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1D70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2022-06-29T07:58:00Z</dcterms:created>
  <dcterms:modified xsi:type="dcterms:W3CDTF">2022-06-29T07:58:00Z</dcterms:modified>
</cp:coreProperties>
</file>