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1"/>
        <w:numPr>
          <w:ilvl w:val="0"/>
          <w:numId w:val="1"/>
        </w:numPr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О видах пенсии и выплатах для инвалидов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/>
          <w:iCs/>
          <w:sz w:val="26"/>
          <w:szCs w:val="26"/>
        </w:rPr>
        <w:t xml:space="preserve">По данным Федерального реестра инвалидов, в России насчитывается более 11 млн </w:t>
      </w:r>
      <w:r>
        <w:rPr>
          <w:rFonts w:ascii="Times New Roman" w:hAnsi="Times New Roman"/>
          <w:i/>
          <w:iCs/>
          <w:sz w:val="26"/>
          <w:szCs w:val="26"/>
        </w:rPr>
        <w:t>человек с ограниченными возможностями здоровья</w:t>
      </w:r>
      <w:r>
        <w:rPr>
          <w:rFonts w:ascii="Times New Roman" w:hAnsi="Times New Roman"/>
          <w:i/>
          <w:iCs/>
          <w:sz w:val="26"/>
          <w:szCs w:val="26"/>
        </w:rPr>
        <w:t>.</w:t>
      </w:r>
      <w:bookmarkStart w:id="0" w:name="_GoBack"/>
      <w:bookmarkEnd w:id="0"/>
      <w:r>
        <w:rPr>
          <w:rFonts w:ascii="Times New Roman" w:hAnsi="Times New Roman"/>
          <w:i/>
          <w:iCs/>
          <w:sz w:val="26"/>
          <w:szCs w:val="26"/>
        </w:rPr>
        <w:t xml:space="preserve"> Из них свыше 163 тысяч </w:t>
      </w:r>
      <w:r>
        <w:rPr>
          <w:rFonts w:ascii="Times New Roman" w:hAnsi="Times New Roman"/>
          <w:i/>
          <w:iCs/>
          <w:sz w:val="26"/>
          <w:szCs w:val="26"/>
        </w:rPr>
        <w:t xml:space="preserve">инвалидов проживают </w:t>
      </w:r>
      <w:r>
        <w:rPr>
          <w:rFonts w:ascii="Times New Roman" w:hAnsi="Times New Roman"/>
          <w:i/>
          <w:iCs/>
          <w:sz w:val="26"/>
          <w:szCs w:val="26"/>
        </w:rPr>
        <w:t>в Волгограде и Волгоградской области.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Пенсионный фонд России является одним из главных государственных институтов страны, осуществляющих социальное и пенсионное обеспечение инвалидов. 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дно из приоритетных направлений </w:t>
      </w:r>
      <w:r>
        <w:rPr>
          <w:rFonts w:ascii="Times New Roman" w:hAnsi="Times New Roman"/>
          <w:sz w:val="26"/>
          <w:szCs w:val="26"/>
        </w:rPr>
        <w:t xml:space="preserve">работы ПФР - </w:t>
      </w:r>
      <w:r>
        <w:rPr>
          <w:rFonts w:ascii="Times New Roman" w:hAnsi="Times New Roman"/>
          <w:sz w:val="26"/>
          <w:szCs w:val="26"/>
        </w:rPr>
        <w:t>реализ</w:t>
      </w:r>
      <w:r>
        <w:rPr>
          <w:rFonts w:ascii="Times New Roman" w:hAnsi="Times New Roman"/>
          <w:sz w:val="26"/>
          <w:szCs w:val="26"/>
        </w:rPr>
        <w:t>ация</w:t>
      </w:r>
      <w:r>
        <w:rPr>
          <w:rFonts w:ascii="Times New Roman" w:hAnsi="Times New Roman"/>
          <w:sz w:val="26"/>
          <w:szCs w:val="26"/>
        </w:rPr>
        <w:t xml:space="preserve"> государственн</w:t>
      </w:r>
      <w:r>
        <w:rPr>
          <w:rFonts w:ascii="Times New Roman" w:hAnsi="Times New Roman"/>
          <w:sz w:val="26"/>
          <w:szCs w:val="26"/>
        </w:rPr>
        <w:t>ой</w:t>
      </w:r>
      <w:r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по созданию доступной среды для различных категорий граждан с ограниченными возможностями здоровья.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Напомним, основными видами выплат в связи с инвалидностью являются: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Style w:val="Style14"/>
          <w:rFonts w:ascii="Times New Roman" w:hAnsi="Times New Roman"/>
          <w:b/>
          <w:bCs/>
          <w:sz w:val="26"/>
          <w:szCs w:val="26"/>
        </w:rPr>
        <w:t xml:space="preserve">страховая </w:t>
      </w:r>
      <w:r>
        <w:rPr>
          <w:rFonts w:ascii="Times New Roman" w:hAnsi="Times New Roman"/>
          <w:sz w:val="26"/>
          <w:szCs w:val="26"/>
        </w:rPr>
        <w:t>пенсия по инвалидности;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Style w:val="Style14"/>
          <w:rFonts w:ascii="Times New Roman" w:hAnsi="Times New Roman"/>
          <w:b/>
          <w:bCs/>
          <w:sz w:val="26"/>
          <w:szCs w:val="26"/>
        </w:rPr>
        <w:t xml:space="preserve">социальная </w:t>
      </w:r>
      <w:r>
        <w:rPr>
          <w:rFonts w:ascii="Times New Roman" w:hAnsi="Times New Roman"/>
          <w:sz w:val="26"/>
          <w:szCs w:val="26"/>
        </w:rPr>
        <w:t>пенсия по инвалидности;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Style w:val="Style14"/>
          <w:rFonts w:ascii="Times New Roman" w:hAnsi="Times New Roman"/>
          <w:b/>
          <w:bCs/>
          <w:sz w:val="26"/>
          <w:szCs w:val="26"/>
        </w:rPr>
        <w:t xml:space="preserve">государственная </w:t>
      </w:r>
      <w:r>
        <w:rPr>
          <w:rFonts w:ascii="Times New Roman" w:hAnsi="Times New Roman"/>
          <w:sz w:val="26"/>
          <w:szCs w:val="26"/>
        </w:rPr>
        <w:t>пенсия по инвалидности.</w:t>
      </w:r>
    </w:p>
    <w:p>
      <w:pPr>
        <w:pStyle w:val="Normal"/>
        <w:jc w:val="both"/>
        <w:rPr/>
      </w:pPr>
      <w:r>
        <w:rPr>
          <w:rFonts w:ascii="Times New Roman" w:hAnsi="Times New Roman"/>
          <w:sz w:val="26"/>
          <w:szCs w:val="26"/>
        </w:rPr>
        <w:tab/>
        <w:t xml:space="preserve">На сегодняшний день в нашем регионе </w:t>
      </w:r>
      <w:r>
        <w:rPr>
          <w:rFonts w:ascii="Times New Roman" w:hAnsi="Times New Roman"/>
          <w:sz w:val="26"/>
          <w:szCs w:val="26"/>
        </w:rPr>
        <w:t>почти</w:t>
      </w:r>
      <w:r>
        <w:rPr>
          <w:rFonts w:ascii="Times New Roman" w:hAnsi="Times New Roman"/>
          <w:sz w:val="26"/>
          <w:szCs w:val="26"/>
        </w:rPr>
        <w:t xml:space="preserve"> 66 тысяч  граждан являются получателями пенсий по инвалидности. Из них более 37 тысяч </w:t>
      </w:r>
      <w:r>
        <w:rPr>
          <w:rFonts w:ascii="Times New Roman" w:hAnsi="Times New Roman"/>
          <w:sz w:val="26"/>
          <w:szCs w:val="26"/>
        </w:rPr>
        <w:t xml:space="preserve">человек </w:t>
      </w:r>
      <w:r>
        <w:rPr>
          <w:rFonts w:ascii="Times New Roman" w:hAnsi="Times New Roman"/>
          <w:sz w:val="26"/>
          <w:szCs w:val="26"/>
        </w:rPr>
        <w:t xml:space="preserve">– получатели </w:t>
      </w:r>
      <w:r>
        <w:rPr>
          <w:rStyle w:val="Style14"/>
          <w:rFonts w:ascii="Times New Roman" w:hAnsi="Times New Roman"/>
          <w:bCs/>
          <w:i w:val="false"/>
          <w:sz w:val="26"/>
          <w:szCs w:val="26"/>
        </w:rPr>
        <w:t>страховой</w:t>
      </w:r>
      <w:r>
        <w:rPr>
          <w:rStyle w:val="Style14"/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пенсии,  28,4 тысячи – </w:t>
      </w:r>
      <w:r>
        <w:rPr>
          <w:rStyle w:val="Style14"/>
          <w:rFonts w:ascii="Times New Roman" w:hAnsi="Times New Roman"/>
          <w:bCs/>
          <w:i w:val="false"/>
          <w:sz w:val="26"/>
          <w:szCs w:val="26"/>
        </w:rPr>
        <w:t xml:space="preserve">социальной </w:t>
      </w:r>
      <w:r>
        <w:rPr>
          <w:rFonts w:ascii="Times New Roman" w:hAnsi="Times New Roman"/>
          <w:sz w:val="26"/>
          <w:szCs w:val="26"/>
        </w:rPr>
        <w:t xml:space="preserve">пенсии и </w:t>
      </w:r>
      <w:r>
        <w:rPr>
          <w:rStyle w:val="Style14"/>
          <w:rFonts w:ascii="Times New Roman" w:hAnsi="Times New Roman"/>
          <w:bCs/>
          <w:i w:val="false"/>
          <w:sz w:val="26"/>
          <w:szCs w:val="26"/>
        </w:rPr>
        <w:t>государственной</w:t>
      </w:r>
      <w:r>
        <w:rPr>
          <w:rStyle w:val="Style14"/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пенсии по инвалидности.</w:t>
      </w:r>
    </w:p>
    <w:p>
      <w:pPr>
        <w:pStyle w:val="Normal"/>
        <w:jc w:val="both"/>
        <w:rPr/>
      </w:pPr>
      <w:r>
        <w:rPr>
          <w:rStyle w:val="Strong"/>
          <w:rFonts w:eastAsia="Calibri" w:ascii="Times New Roman" w:hAnsi="Times New Roman"/>
          <w:sz w:val="26"/>
          <w:szCs w:val="26"/>
        </w:rPr>
        <w:tab/>
        <w:t xml:space="preserve">Страховая пенсия по инвалидности </w:t>
      </w:r>
      <w:r>
        <w:rPr>
          <w:rFonts w:ascii="Times New Roman" w:hAnsi="Times New Roman"/>
          <w:sz w:val="26"/>
          <w:szCs w:val="26"/>
        </w:rPr>
        <w:t xml:space="preserve">назначается и выплачивается гражданину, признанному инвалидом I, II, III группы и имеющему </w:t>
      </w:r>
      <w:r>
        <w:rPr>
          <w:rStyle w:val="Style14"/>
          <w:rFonts w:ascii="Times New Roman" w:hAnsi="Times New Roman"/>
          <w:sz w:val="26"/>
          <w:szCs w:val="26"/>
          <w:u w:val="single"/>
        </w:rPr>
        <w:t>хотя бы один день страхового стажа</w:t>
      </w:r>
      <w:r>
        <w:rPr>
          <w:rStyle w:val="Style14"/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Причина инвалидности, время наступления и работает ли в данный момент инвалид, не имеют значения.</w:t>
      </w:r>
    </w:p>
    <w:p>
      <w:pPr>
        <w:pStyle w:val="Normal"/>
        <w:jc w:val="both"/>
        <w:rPr/>
      </w:pPr>
      <w:r>
        <w:rPr>
          <w:rStyle w:val="Strong"/>
          <w:rFonts w:eastAsia="Calibri" w:ascii="Times New Roman" w:hAnsi="Times New Roman"/>
          <w:sz w:val="26"/>
          <w:szCs w:val="26"/>
        </w:rPr>
        <w:tab/>
        <w:t xml:space="preserve">Социальная пенсия по инвалидности </w:t>
      </w:r>
      <w:r>
        <w:rPr>
          <w:rFonts w:ascii="Times New Roman" w:hAnsi="Times New Roman"/>
          <w:sz w:val="26"/>
          <w:szCs w:val="26"/>
        </w:rPr>
        <w:t xml:space="preserve">назначается инвалидам I, II и III группы, в том числе инвалидам с детства, детям-инвалидам, а также если гражданин </w:t>
      </w:r>
      <w:r>
        <w:rPr>
          <w:rStyle w:val="Style14"/>
          <w:rFonts w:ascii="Times New Roman" w:hAnsi="Times New Roman"/>
          <w:sz w:val="26"/>
          <w:szCs w:val="26"/>
          <w:u w:val="single"/>
        </w:rPr>
        <w:t>не имеет трудового стажа</w:t>
      </w:r>
      <w:r>
        <w:rPr>
          <w:rStyle w:val="Style14"/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Условия назначения – постоянное проживание на территории РФ, принадлежность к категории «нетрудоспособные граждане».</w:t>
      </w:r>
    </w:p>
    <w:p>
      <w:pPr>
        <w:pStyle w:val="Normal"/>
        <w:jc w:val="both"/>
        <w:rPr/>
      </w:pPr>
      <w:r>
        <w:rPr>
          <w:rStyle w:val="Strong"/>
          <w:rFonts w:eastAsia="Calibri" w:ascii="Times New Roman" w:hAnsi="Times New Roman"/>
          <w:sz w:val="26"/>
          <w:szCs w:val="26"/>
        </w:rPr>
        <w:tab/>
        <w:t xml:space="preserve">Государственная пенсия по инвалидности </w:t>
      </w:r>
      <w:r>
        <w:rPr>
          <w:rFonts w:ascii="Times New Roman" w:hAnsi="Times New Roman"/>
          <w:sz w:val="26"/>
          <w:szCs w:val="26"/>
        </w:rPr>
        <w:t>назначается тем, кто стал инвалидом в результате военной службы, подготовки или выполнения космических пол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тов, из-за радиационных или техногенных катастроф.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Получатели страховой и социальной пенсии по инвалидности при определ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нных условиях (наличие необходимого стажа и пенсионных коэффициентов, достижение пенсионного возраста) могут перейти на страховую или социальную пенсии по старости, которые назначаются в равном или более высоком размере.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Помимо этого, к основным видам выплат относятся </w:t>
      </w:r>
      <w:r>
        <w:rPr>
          <w:rStyle w:val="Style14"/>
          <w:rFonts w:ascii="Times New Roman" w:hAnsi="Times New Roman"/>
          <w:b/>
          <w:bCs/>
          <w:i w:val="false"/>
          <w:iCs w:val="false"/>
          <w:sz w:val="26"/>
          <w:szCs w:val="26"/>
        </w:rPr>
        <w:t xml:space="preserve">ежемесячная денежная выплата </w:t>
      </w:r>
      <w:r>
        <w:rPr>
          <w:rStyle w:val="Style14"/>
          <w:rFonts w:ascii="Times New Roman" w:hAnsi="Times New Roman"/>
          <w:b/>
          <w:bCs/>
          <w:i w:val="false"/>
          <w:iCs w:val="false"/>
          <w:sz w:val="26"/>
          <w:szCs w:val="26"/>
        </w:rPr>
        <w:t xml:space="preserve">(ЕДВ) </w:t>
      </w:r>
      <w:r>
        <w:rPr>
          <w:rStyle w:val="Strong"/>
          <w:rFonts w:eastAsia="Calibri" w:ascii="Times New Roman" w:hAnsi="Times New Roman"/>
          <w:i w:val="false"/>
          <w:iCs w:val="false"/>
          <w:sz w:val="26"/>
          <w:szCs w:val="26"/>
        </w:rPr>
        <w:t xml:space="preserve">и набор социальных услуг </w:t>
      </w:r>
      <w:r>
        <w:rPr>
          <w:rStyle w:val="Strong"/>
          <w:rFonts w:eastAsia="Calibri" w:ascii="Times New Roman" w:hAnsi="Times New Roman"/>
          <w:i w:val="false"/>
          <w:iCs w:val="false"/>
          <w:sz w:val="26"/>
          <w:szCs w:val="26"/>
        </w:rPr>
        <w:t>(НСУ)</w:t>
      </w:r>
      <w:r>
        <w:rPr>
          <w:rStyle w:val="Style14"/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суммы которых ежегодно индексируются. </w:t>
      </w:r>
      <w:r>
        <w:rPr>
          <w:rFonts w:ascii="Times New Roman" w:hAnsi="Times New Roman"/>
          <w:sz w:val="26"/>
          <w:szCs w:val="26"/>
        </w:rPr>
        <w:t>ЕДВ - одна</w:t>
      </w:r>
      <w:r>
        <w:rPr>
          <w:rFonts w:ascii="Times New Roman" w:hAnsi="Times New Roman"/>
          <w:sz w:val="26"/>
          <w:szCs w:val="26"/>
        </w:rPr>
        <w:t xml:space="preserve"> из самых массовых выплат Пенсионного фонда. Она предоставляется определ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нным категориям граждан из числа ветеранов, инвалидов, включая детей-инвалидов, бывших несовершеннолетних узников фашизма, лиц, пострадавших в результате воздействия радиации, и других категорий.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Получающим ЕДВ инвалидам также предоставляется набор социальных услуг (НСУ). </w:t>
      </w:r>
      <w:r>
        <w:rPr>
          <w:rFonts w:ascii="Times New Roman" w:hAnsi="Times New Roman"/>
          <w:sz w:val="26"/>
          <w:szCs w:val="26"/>
        </w:rPr>
        <w:t xml:space="preserve">Он включает </w:t>
      </w:r>
      <w:r>
        <w:rPr>
          <w:rFonts w:ascii="Times New Roman" w:hAnsi="Times New Roman"/>
          <w:sz w:val="26"/>
          <w:szCs w:val="26"/>
        </w:rPr>
        <w:t>в себя предоставление лекарственных препаратов, медицинских изделий, продуктов лечебного питания; пут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вок на санаторно-курортное лечение для профилактики основных заболеваний и бесплатный проезд на пригородном железнодорожном транспорте или на междугородном транспорте к месту лечения и обратно.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rFonts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4">
    <w:name w:val="ListLabel 4"/>
    <w:qFormat/>
    <w:rPr>
      <w:rFonts w:cs="Wingdings"/>
      <w:sz w:val="28"/>
    </w:rPr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Application>LibreOffice/5.0.4.2$Windows_x86 LibreOffice_project/2b9802c1994aa0b7dc6079e128979269cf95bc78</Application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2021-12-06T10:16:00Z</dcterms:modified>
  <cp:revision>123</cp:revision>
</cp:coreProperties>
</file>