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A4" w:rsidRDefault="001257A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257A4" w:rsidRDefault="001257A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30714C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071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5B60" w:rsidRDefault="008A0728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Волгоградский </w:t>
      </w:r>
      <w:proofErr w:type="spellStart"/>
      <w:r>
        <w:rPr>
          <w:b/>
          <w:color w:val="000000"/>
          <w:sz w:val="28"/>
          <w:szCs w:val="28"/>
        </w:rPr>
        <w:t>Росреестр</w:t>
      </w:r>
      <w:proofErr w:type="spellEnd"/>
      <w:r>
        <w:rPr>
          <w:b/>
          <w:color w:val="000000"/>
          <w:sz w:val="28"/>
          <w:szCs w:val="28"/>
        </w:rPr>
        <w:t xml:space="preserve"> ответил на актуальные вопросы граждан</w:t>
      </w:r>
    </w:p>
    <w:p w:rsidR="00055B60" w:rsidRDefault="00055B60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A0728">
        <w:rPr>
          <w:rFonts w:ascii="Times New Roman" w:hAnsi="Times New Roman" w:cs="Times New Roman"/>
          <w:sz w:val="28"/>
          <w:szCs w:val="28"/>
        </w:rPr>
        <w:t xml:space="preserve"> Где можно получить сведения о координатах пунктов государственной геодезической сети в МСК-34? </w:t>
      </w:r>
    </w:p>
    <w:p w:rsidR="008A0728" w:rsidRPr="008A0728" w:rsidRDefault="008A0728" w:rsidP="008A0728">
      <w:pPr>
        <w:pStyle w:val="ab"/>
        <w:spacing w:after="0"/>
        <w:ind w:firstLine="709"/>
        <w:jc w:val="both"/>
        <w:rPr>
          <w:rStyle w:val="ac"/>
          <w:color w:val="auto"/>
          <w:sz w:val="28"/>
          <w:szCs w:val="28"/>
        </w:rPr>
      </w:pPr>
      <w:r w:rsidRPr="008A0728">
        <w:rPr>
          <w:b/>
          <w:color w:val="auto"/>
          <w:sz w:val="28"/>
          <w:szCs w:val="28"/>
        </w:rPr>
        <w:t xml:space="preserve">Ответ: </w:t>
      </w:r>
      <w:r w:rsidRPr="008A0728">
        <w:rPr>
          <w:color w:val="auto"/>
          <w:sz w:val="28"/>
          <w:szCs w:val="28"/>
        </w:rPr>
        <w:t xml:space="preserve">Каталоги координат </w:t>
      </w:r>
      <w:r>
        <w:rPr>
          <w:color w:val="auto"/>
          <w:sz w:val="28"/>
          <w:szCs w:val="28"/>
        </w:rPr>
        <w:t xml:space="preserve">и высот пунктов государственной </w:t>
      </w:r>
      <w:r w:rsidRPr="008A0728">
        <w:rPr>
          <w:color w:val="auto"/>
          <w:sz w:val="28"/>
          <w:szCs w:val="28"/>
        </w:rPr>
        <w:t>геодезической сети в системе координат М</w:t>
      </w:r>
      <w:r>
        <w:rPr>
          <w:color w:val="auto"/>
          <w:sz w:val="28"/>
          <w:szCs w:val="28"/>
        </w:rPr>
        <w:t xml:space="preserve">СК-34 находятся на хранении в </w:t>
      </w:r>
      <w:r w:rsidRPr="008A0728">
        <w:rPr>
          <w:color w:val="auto"/>
          <w:sz w:val="28"/>
          <w:szCs w:val="28"/>
        </w:rPr>
        <w:t xml:space="preserve">федеральном фонде пространственных данных (далее – ФФПД), </w:t>
      </w:r>
      <w:proofErr w:type="spellStart"/>
      <w:r w:rsidRPr="008A0728">
        <w:rPr>
          <w:color w:val="auto"/>
          <w:sz w:val="28"/>
          <w:szCs w:val="28"/>
        </w:rPr>
        <w:t>фондодержателем</w:t>
      </w:r>
      <w:proofErr w:type="spellEnd"/>
      <w:r w:rsidRPr="008A0728">
        <w:rPr>
          <w:color w:val="auto"/>
          <w:sz w:val="28"/>
          <w:szCs w:val="28"/>
        </w:rPr>
        <w:t xml:space="preserve"> которого является </w:t>
      </w:r>
      <w:r w:rsidRPr="008A0728">
        <w:rPr>
          <w:rStyle w:val="ac"/>
          <w:color w:val="auto"/>
          <w:sz w:val="28"/>
          <w:szCs w:val="28"/>
        </w:rPr>
        <w:t xml:space="preserve">федеральное </w:t>
      </w:r>
      <w:r w:rsidRPr="008A0728">
        <w:rPr>
          <w:color w:val="auto"/>
          <w:sz w:val="28"/>
          <w:szCs w:val="28"/>
        </w:rPr>
        <w:t xml:space="preserve">государственное бюджетное </w:t>
      </w:r>
      <w:r w:rsidRPr="008A0728">
        <w:rPr>
          <w:rStyle w:val="ac"/>
          <w:color w:val="auto"/>
          <w:sz w:val="28"/>
          <w:szCs w:val="28"/>
        </w:rPr>
        <w:t>учреждение «Федеральный научно-технический центр</w:t>
      </w:r>
      <w:r w:rsidRPr="008A0728">
        <w:rPr>
          <w:color w:val="auto"/>
          <w:sz w:val="28"/>
          <w:szCs w:val="28"/>
        </w:rPr>
        <w:t xml:space="preserve"> геодезии, картографии </w:t>
      </w:r>
      <w:r w:rsidRPr="008A0728">
        <w:rPr>
          <w:rStyle w:val="ac"/>
          <w:color w:val="auto"/>
          <w:sz w:val="28"/>
          <w:szCs w:val="28"/>
        </w:rPr>
        <w:t xml:space="preserve">и инфраструктуры пространственных </w:t>
      </w:r>
      <w:r w:rsidRPr="008A0728">
        <w:rPr>
          <w:color w:val="auto"/>
          <w:sz w:val="28"/>
          <w:szCs w:val="28"/>
        </w:rPr>
        <w:t xml:space="preserve">данных» (далее - ФГБУ «Центр геодезии, </w:t>
      </w:r>
      <w:r w:rsidRPr="008A0728">
        <w:rPr>
          <w:rStyle w:val="ac"/>
          <w:color w:val="auto"/>
          <w:sz w:val="28"/>
          <w:szCs w:val="28"/>
        </w:rPr>
        <w:t xml:space="preserve">картографии и ИПД»). </w:t>
      </w: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 xml:space="preserve">Для получения информации о координатах пунктов государственной геодезической сети в МСК-34 рекомендуем обратиться в ФГБУ «Центр геодезии, картографии и ИПД», расположенное по адресу: </w:t>
      </w:r>
      <w:smartTag w:uri="urn:schemas-microsoft-com:office:smarttags" w:element="metricconverter">
        <w:smartTagPr>
          <w:attr w:name="ProductID" w:val="109316 г"/>
        </w:smartTagPr>
        <w:r w:rsidRPr="008A0728">
          <w:rPr>
            <w:rFonts w:ascii="Times New Roman" w:hAnsi="Times New Roman" w:cs="Times New Roman"/>
            <w:sz w:val="28"/>
            <w:szCs w:val="28"/>
          </w:rPr>
          <w:t>109316 г</w:t>
        </w:r>
      </w:smartTag>
      <w:r w:rsidRPr="008A0728">
        <w:rPr>
          <w:rFonts w:ascii="Times New Roman" w:hAnsi="Times New Roman" w:cs="Times New Roman"/>
          <w:sz w:val="28"/>
          <w:szCs w:val="28"/>
        </w:rPr>
        <w:t>. Москва, Волгоградский проспект, д. 45, строение 1, тел. 8(495) 456-91-71.</w:t>
      </w:r>
    </w:p>
    <w:p w:rsidR="008A0728" w:rsidRPr="008A0728" w:rsidRDefault="008A0728" w:rsidP="008A0728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8A0728">
        <w:rPr>
          <w:color w:val="auto"/>
          <w:sz w:val="28"/>
          <w:szCs w:val="28"/>
        </w:rPr>
        <w:t xml:space="preserve">В целях оптимизации процедуры получения пространственных данных и материалов ФФПД на официальном сайте ФГБУ «Центр геодезии, </w:t>
      </w:r>
      <w:r w:rsidRPr="008A0728">
        <w:rPr>
          <w:rStyle w:val="ac"/>
          <w:color w:val="auto"/>
          <w:sz w:val="28"/>
          <w:szCs w:val="28"/>
        </w:rPr>
        <w:t>картографии и ИПД»</w:t>
      </w:r>
      <w:r w:rsidRPr="008A0728">
        <w:rPr>
          <w:color w:val="auto"/>
          <w:sz w:val="28"/>
          <w:szCs w:val="28"/>
        </w:rPr>
        <w:t xml:space="preserve"> по ссылке: </w:t>
      </w:r>
      <w:hyperlink r:id="rId6" w:history="1">
        <w:r w:rsidRPr="008A0728">
          <w:rPr>
            <w:rStyle w:val="a3"/>
            <w:color w:val="auto"/>
            <w:sz w:val="28"/>
            <w:szCs w:val="28"/>
          </w:rPr>
          <w:t xml:space="preserve">https://order.cgkipd.ru/ </w:t>
        </w:r>
      </w:hyperlink>
      <w:r w:rsidRPr="008A0728">
        <w:rPr>
          <w:color w:val="auto"/>
          <w:sz w:val="28"/>
          <w:szCs w:val="28"/>
        </w:rPr>
        <w:t xml:space="preserve">размещена система поиска материалов и данных, а также реализован инструмент подготовки заявления. </w:t>
      </w:r>
    </w:p>
    <w:p w:rsidR="008A0728" w:rsidRPr="008A0728" w:rsidRDefault="008A0728" w:rsidP="008A0728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</w:p>
    <w:p w:rsidR="008A0728" w:rsidRPr="008A0728" w:rsidRDefault="008A0728" w:rsidP="008A0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A0728">
        <w:rPr>
          <w:rFonts w:ascii="Times New Roman" w:hAnsi="Times New Roman" w:cs="Times New Roman"/>
          <w:sz w:val="28"/>
          <w:szCs w:val="28"/>
        </w:rPr>
        <w:t xml:space="preserve"> Какие документы необходимо представить для получения документов из государственного фонда данных?</w:t>
      </w:r>
    </w:p>
    <w:p w:rsidR="008A0728" w:rsidRPr="008A0728" w:rsidRDefault="008A0728" w:rsidP="008A0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8A0728">
        <w:rPr>
          <w:rFonts w:ascii="Times New Roman" w:hAnsi="Times New Roman" w:cs="Times New Roman"/>
          <w:sz w:val="28"/>
          <w:szCs w:val="28"/>
        </w:rPr>
        <w:t>Для получения Документов государственного фонда данных необходимо представить</w:t>
      </w:r>
    </w:p>
    <w:p w:rsidR="008A0728" w:rsidRPr="008A0728" w:rsidRDefault="008A0728" w:rsidP="008A0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 заявление;</w:t>
      </w:r>
    </w:p>
    <w:p w:rsidR="008A0728" w:rsidRPr="008A0728" w:rsidRDefault="008A0728" w:rsidP="008A0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-документ, удостоверяющий личность;</w:t>
      </w: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-документ, подтверждающий полномочия представителя заинтересованного лица на получение Документов государственного фонда данных.</w:t>
      </w: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728" w:rsidRPr="008A0728" w:rsidRDefault="008A0728" w:rsidP="008A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 w:rsidRPr="008A0728">
        <w:rPr>
          <w:rFonts w:ascii="Times New Roman" w:hAnsi="Times New Roman" w:cs="Times New Roman"/>
          <w:sz w:val="28"/>
          <w:szCs w:val="28"/>
        </w:rPr>
        <w:t xml:space="preserve"> Как подать документы на государственную регистрацию онлайн?</w:t>
      </w:r>
    </w:p>
    <w:p w:rsidR="001257A4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color w:val="000000"/>
          <w:sz w:val="28"/>
          <w:szCs w:val="28"/>
        </w:rPr>
        <w:t>Ответ: З</w:t>
      </w:r>
      <w:r w:rsidRPr="008A0728">
        <w:rPr>
          <w:rFonts w:ascii="Times New Roman" w:hAnsi="Times New Roman" w:cs="Times New Roman"/>
          <w:sz w:val="28"/>
          <w:szCs w:val="28"/>
        </w:rPr>
        <w:t xml:space="preserve">аявление и прилагаемые к нему документы могут быть представлены в форме электронных документов и (или) электронных образов документов с использованием информационно-телекоммуникационных сетей </w:t>
      </w:r>
    </w:p>
    <w:p w:rsidR="001257A4" w:rsidRDefault="001257A4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7A4" w:rsidRDefault="001257A4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7A4" w:rsidRDefault="001257A4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 xml:space="preserve">общего пользования, в том числе сети "Интернет", в орган регистрации прав </w:t>
      </w:r>
      <w:proofErr w:type="gramStart"/>
      <w:r w:rsidRPr="008A07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A0728">
        <w:rPr>
          <w:rFonts w:ascii="Times New Roman" w:hAnsi="Times New Roman" w:cs="Times New Roman"/>
          <w:sz w:val="28"/>
          <w:szCs w:val="28"/>
        </w:rPr>
        <w:t>: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 (функций);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 официальный сайт;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- а также с использованием веб-сервисов.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государственном кадастровом учете и (или)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формы заявления, размещенной на едином портале, официальном </w:t>
      </w:r>
      <w:r w:rsidRPr="008A0728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Pr="008A0728">
        <w:rPr>
          <w:rFonts w:ascii="Times New Roman" w:hAnsi="Times New Roman" w:cs="Times New Roman"/>
          <w:sz w:val="28"/>
          <w:szCs w:val="28"/>
        </w:rPr>
        <w:t>, с прикреплением соответствующих документов. Заявление в форме электронного документа подписывается усиленной квалифицированной электронной подписью (УКЭП) заявителя.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Документы представляются: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1) в форме электронных документов, если законом предусмотрено, что такие документы при их представлении в форме документов на бумажном носителе должны быть представлены в подлиннике, в том числе если такие документы выражают содержание нотариально удостоверенной сделки,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2) в форме электронных документов или электронных образов документов (в том числе акты органов государственной власти, акты органов местного самоуправления, а также судебные акты, установившие права на недвижимое имущество).</w:t>
      </w:r>
    </w:p>
    <w:p w:rsidR="008A0728" w:rsidRPr="008A0728" w:rsidRDefault="008A0728" w:rsidP="008A07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sz w:val="28"/>
          <w:szCs w:val="28"/>
        </w:rPr>
        <w:t>Документы, необходимые для осуществления государственного кадастрового учета и (или) государственной регистрации прав и представляемые в форме электронных документов, должны соответствовать требованиям, установленным законодательством, и подписываться усиленной квалифицированной электронной подписью уполномоченных на то лиц, сторон договора или определенных законодательством должностных лиц.</w:t>
      </w:r>
    </w:p>
    <w:p w:rsidR="008A0728" w:rsidRPr="008A0728" w:rsidRDefault="008A0728" w:rsidP="008A07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728" w:rsidRPr="008A0728" w:rsidRDefault="008A0728" w:rsidP="008A07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A0728">
        <w:rPr>
          <w:rFonts w:ascii="Times New Roman" w:hAnsi="Times New Roman" w:cs="Times New Roman"/>
          <w:sz w:val="28"/>
          <w:szCs w:val="28"/>
        </w:rPr>
        <w:t xml:space="preserve"> Выплатили ипотечный кредит. Кто может обратиться с заявлением о погашении ипотеки в ЕГРН?</w:t>
      </w:r>
    </w:p>
    <w:p w:rsidR="008A0728" w:rsidRPr="008A0728" w:rsidRDefault="008A0728" w:rsidP="008A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28">
        <w:rPr>
          <w:rFonts w:ascii="Times New Roman" w:hAnsi="Times New Roman" w:cs="Times New Roman"/>
          <w:b/>
          <w:sz w:val="28"/>
          <w:szCs w:val="28"/>
        </w:rPr>
        <w:t>Ответ:</w:t>
      </w:r>
      <w:r w:rsidRPr="008A0728">
        <w:rPr>
          <w:rFonts w:ascii="Times New Roman" w:hAnsi="Times New Roman" w:cs="Times New Roman"/>
          <w:sz w:val="28"/>
          <w:szCs w:val="28"/>
        </w:rPr>
        <w:t xml:space="preserve"> Регистрационная запись об ипотеке погашается при поступлении в орган регистрации прав совместного заявления залогодателя и залогодержателя, либо только заявления залогодержателя. В случае, если выдана закладная, то для погашения ипотеки необходимо совместное заявление залогодателя и законного владельца закладной с одновременным представлением документарной закладной, либо заявления законного владельца закладной с одновременным представлением документарной закладной, либо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объем.</w:t>
      </w:r>
    </w:p>
    <w:p w:rsidR="008A0728" w:rsidRPr="008A0728" w:rsidRDefault="008A0728" w:rsidP="008A0728">
      <w:pPr>
        <w:pStyle w:val="ab"/>
        <w:spacing w:line="307" w:lineRule="exact"/>
        <w:ind w:left="40" w:right="40" w:firstLine="700"/>
        <w:jc w:val="both"/>
        <w:rPr>
          <w:color w:val="auto"/>
          <w:sz w:val="28"/>
          <w:szCs w:val="28"/>
        </w:rPr>
      </w:pPr>
    </w:p>
    <w:p w:rsidR="001257A4" w:rsidRDefault="001257A4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</w:pPr>
    </w:p>
    <w:p w:rsidR="001257A4" w:rsidRDefault="001257A4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</w:pP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 xml:space="preserve">Вопрос: 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Подлежат ли оформлению в собственность некапитальные гаражи и земельные участки, на которых они расположены?     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Положениями статьи 3.7. Федерального закона от 25.10.2001 №137-ФЗ "О введении в действие Земельного кодекса Российской Федерации" (далее - Закон № 137-ФЗ) установлены случаи, при которых гражданин имеет право на приобретение в собственность гаража, являющегося объектом капитального строительства и земельного участка, на котором расположен гараж. Таким образом, земельные участки, на которых расположены некапитальные сооружения, как и сами некапитальные сооружения не оформляются в собственность или в аренду в порядке, установленном Законом № 79-ФЗ.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Исключение из данной нормы предусмотрено пунктом 14 статьи 3.7 Закона № 137-ФЗ.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Вопрос: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На основании какой статьи закона возможно приостановить государственную регистрацию прав?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</w:t>
      </w:r>
      <w:proofErr w:type="gramStart"/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В</w:t>
      </w:r>
      <w:proofErr w:type="gramEnd"/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соответствии со статьей 26 Федерального закон №218-ФЗ от 13.07.2015г. "О государственной регистрации прав" государственный регистратор может приостановить регистрацию прав при наличии оснований.   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Вопрос: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Если будет установлено пересечение земельных участков, поставка на учет не будет приостановлена?                                                       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В соответствии  с п.20 ч.1ст.26 Закона постановка на учет земельного участка будет приостановлена - "границы земельного участка, о государственном кадастровом учете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государственном реестре недвижимости (за исключением случая, если другой земельный участок является преобразуемым объектом недвижимости, а также случаев, предусмотренных пунктом 20.1 настоящей части и частями 1 и 2 статьи 60.2 настоящего Федерального закона)".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 xml:space="preserve">Вопрос: 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Если на государственную регистрацию поступит заявление и документы от гражданина, который не является собственником?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bookmarkStart w:id="0" w:name="_GoBack"/>
      <w:bookmarkEnd w:id="0"/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Регистрация будет приостановлена на основании п.1 ч. ст.26 -  "лицо, указанное в заявлении в качестве правообладателя, не имеет права на такой объект недвижимости и (или) не уполномочено распоряжаться правом на такой объект недвижимости".                                                          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1257A4" w:rsidRDefault="001257A4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</w:pPr>
    </w:p>
    <w:p w:rsidR="001257A4" w:rsidRDefault="001257A4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</w:pP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Вопрос: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На учет изменений в связи с увеличением площади квартиры заявление может подать не собственник квартиры?  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8A0728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Ответ:</w:t>
      </w:r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Приостановка учета изменений в данном случае возможна в  соответствии с п.2 ч.1 ст.26 Закона лицо, с заявлением о государственном кадастровом учете и (или) государственной регистрации прав обратилось ненадлежащее лицо, так как учета изменение основных характеристик объекта недвижимости без одновременной государственной регистрации прав в соответствии пп.4 п.2 </w:t>
      </w:r>
      <w:proofErr w:type="spellStart"/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ст</w:t>
      </w:r>
      <w:proofErr w:type="spellEnd"/>
      <w:r w:rsidRPr="008A0728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15. Закона осуществляется по заявлению: собственника объекта недвижимости - при государственном кадастровом учете в связи с изменением основных характеристик объекта недвижимости.    </w:t>
      </w:r>
    </w:p>
    <w:p w:rsidR="00D660EB" w:rsidRDefault="00D660EB" w:rsidP="008A07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D42" w:rsidRDefault="00A23D4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257A4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0714C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der.cgkipd.ru/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2022-05-05T14:16:00Z</cp:lastPrinted>
  <dcterms:created xsi:type="dcterms:W3CDTF">2022-05-05T14:16:00Z</dcterms:created>
  <dcterms:modified xsi:type="dcterms:W3CDTF">2022-05-05T14:16:00Z</dcterms:modified>
</cp:coreProperties>
</file>