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 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регистрации сделок с объектами долевого строительства»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8(84457)4-53-30;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(84472)3-10-34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земельный надзор»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 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8(8442)33-37-80(доб.4041);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8(84442)4-21-72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«Реализация Закона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(84495) 3-12-89,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(84494)6-49-53,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AA92-14F3-4BC9-A12A-9AB7D113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2</Pages>
  <Words>328</Words>
  <Characters>2344</Characters>
  <CharactersWithSpaces>2656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2025-09-15T10:57:00Z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