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eastAsia="Tinos" w:cs="Times New Roman" w:ascii="Times New Roman" w:hAnsi="Times New Roman"/>
          <w:b/>
          <w:bCs/>
          <w:sz w:val="28"/>
          <w:szCs w:val="28"/>
        </w:rPr>
        <w:t>Об актуальных причинах приостановления учетно-регистрационных действий, рассказали в Волгоградском Росреестре</w:t>
      </w:r>
    </w:p>
    <w:p>
      <w:pPr>
        <w:pStyle w:val="Standard"/>
        <w:shd w:val="clear" w:color="auto" w:fill="FFFFFF"/>
        <w:ind w:firstLine="709"/>
        <w:jc w:val="both"/>
        <w:rPr>
          <w:sz w:val="28"/>
          <w:szCs w:val="28"/>
          <w:shd w:fill="FFFFFF" w:val="clear"/>
        </w:rPr>
      </w:pPr>
      <w:bookmarkStart w:id="0" w:name="_GoBack"/>
      <w:r>
        <w:rPr>
          <w:sz w:val="28"/>
          <w:szCs w:val="28"/>
          <w:shd w:fill="FFFFFF" w:val="clear"/>
        </w:rPr>
        <w:t>Управлением Росреестра по Волгоградской области в рамках реализации федерального проекта «Национальная система пространственных данных» ведется работа по снижению доли решений о приостановлении учетно-регистрационных действий.</w:t>
      </w:r>
    </w:p>
    <w:p>
      <w:pPr>
        <w:pStyle w:val="Standard"/>
        <w:shd w:val="clear" w:color="auto" w:fill="FFFFFF"/>
        <w:ind w:firstLine="709"/>
        <w:jc w:val="both"/>
        <w:rPr>
          <w:sz w:val="28"/>
          <w:szCs w:val="28"/>
          <w:shd w:fill="FFFFFF" w:val="clear"/>
        </w:rPr>
      </w:pPr>
      <w:r>
        <w:rPr>
          <w:sz w:val="28"/>
          <w:szCs w:val="28"/>
          <w:shd w:fill="FFFFFF" w:val="clear"/>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Еще одной распространенной причиной приостановления государственной регистрации являются основания, предусмотренные пунктом 5 части 1 статьи 26 Федерального закона от 13.07.2015 №218-ФЗ </w:t>
        <w:br/>
        <w:t>«О государственной регистрации недвижимости»</w:t>
      </w:r>
      <w:r>
        <w:rPr>
          <w:rFonts w:cs="Times New Roman" w:ascii="Times New Roman" w:hAnsi="Times New Roman"/>
          <w:sz w:val="28"/>
        </w:rPr>
        <w:t>, а именно:</w:t>
      </w:r>
      <w:r>
        <w:rPr>
          <w:rFonts w:cs="Times New Roman" w:ascii="Times New Roman" w:hAnsi="Times New Roman"/>
          <w:sz w:val="28"/>
          <w:szCs w:val="28"/>
        </w:rPr>
        <w:t xml:space="preserve"> не представлено заявление продавца на переход права.</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Так, например, в Управление обратился гражданин (покупатель) с заявлением о государственной регистрации права собственности на объект недвижимости на основании договора купли — продажи, заключенного по результатам торгов. </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ходе проведения правовой экспертизы установлено, что на государственную регистрацию не представлено заявление продавца (лица, имеющего право на распоряжение вышеуказанным объектом недвижимого имущества) на переход права, необходимое в силу пункта 3 части 3 статьи 15 Закона о недвижимости, согласно которой государственная регистрация прав без одновременного государственного кадастрового учета осуществляется по заявлению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Государственная регистрация права собственности приостановлена в соответствии с пунктом 5 части 1 статьи 26 Закона о недвижимости. В уведомлении о приостановлении заявителям разъяснён порядок возобновления государственной регистрации, рекомендовано представить заявление на переход права от лица, имеющего право на распоряжение вышеуказанным объектом недвижимого имущества (например, от конкурсного управляющего, финансового управляющего, организатора торгов).</w:t>
      </w:r>
    </w:p>
    <w:p>
      <w:pPr>
        <w:pStyle w:val="Normal"/>
        <w:spacing w:lineRule="auto" w:line="240" w:before="0" w:after="0"/>
        <w:ind w:firstLine="709"/>
        <w:contextualSpacing/>
        <w:jc w:val="both"/>
        <w:rPr>
          <w:rFonts w:ascii="Tinos" w:hAnsi="Tinos" w:cs="Tinos"/>
          <w:sz w:val="28"/>
          <w:szCs w:val="28"/>
        </w:rPr>
      </w:pPr>
      <w:r>
        <w:rPr>
          <w:rFonts w:cs="Tinos" w:ascii="Tinos" w:hAnsi="Tinos"/>
          <w:sz w:val="28"/>
          <w:szCs w:val="28"/>
        </w:rPr>
      </w:r>
    </w:p>
    <w:p>
      <w:pPr>
        <w:pStyle w:val="Normal"/>
        <w:spacing w:lineRule="auto" w:line="240" w:before="0" w:after="0"/>
        <w:ind w:firstLine="709"/>
        <w:contextualSpacing/>
        <w:jc w:val="both"/>
        <w:rPr>
          <w:rFonts w:ascii="Times New Roman" w:hAnsi="Times New Roman" w:eastAsia="Times New Roman" w:cs="Times New Roman"/>
          <w:sz w:val="28"/>
          <w:szCs w:val="28"/>
        </w:rPr>
      </w:pPr>
      <w:bookmarkStart w:id="1" w:name="_GoBack"/>
      <w:r>
        <w:rPr>
          <w:rFonts w:cs="Tinos" w:ascii="Tinos" w:hAnsi="Tinos"/>
          <w:sz w:val="28"/>
          <w:szCs w:val="28"/>
        </w:rPr>
        <w:t xml:space="preserve">Рекомендуем учитывать указанную информацию при подготовке документов для предоставления в орган регистрации прав. </w:t>
      </w:r>
      <w:bookmarkEnd w:id="1"/>
    </w:p>
    <w:p>
      <w:pPr>
        <w:pStyle w:val="Standard"/>
        <w:shd w:val="clear" w:color="auto" w:fill="FFFFFF"/>
        <w:ind w:firstLine="709"/>
        <w:jc w:val="both"/>
        <w:rPr/>
      </w:pPr>
      <w:r>
        <w:rPr/>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631d53"/>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Application>LibreOffice/7.5.6.2$Linux_X86_64 LibreOffice_project/50$Build-2</Application>
  <AppVersion>15.0000</AppVersion>
  <Pages>2</Pages>
  <Words>253</Words>
  <Characters>1988</Characters>
  <CharactersWithSpaces>2233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2025-04-30T12:17:00Z</cp:lastPrinted>
  <dcterms:modified xsi:type="dcterms:W3CDTF">2025-10-22T07:54:00Z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