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86" w:rsidRDefault="00365E86">
      <w:pPr>
        <w:tabs>
          <w:tab w:val="left" w:pos="142"/>
        </w:tabs>
        <w:ind w:right="-285"/>
        <w:rPr>
          <w:rFonts w:ascii="Arial" w:hAnsi="Arial"/>
          <w:b/>
          <w:noProof/>
          <w:color w:val="FF0000"/>
        </w:rPr>
      </w:pP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А </w:t>
      </w:r>
      <w:permStart w:id="0" w:edGrp="everyone"/>
      <w:r>
        <w:rPr>
          <w:rFonts w:ascii="Arial" w:hAnsi="Arial"/>
          <w:b/>
        </w:rPr>
        <w:t xml:space="preserve">Д </w:t>
      </w:r>
      <w:permEnd w:id="0"/>
      <w:r>
        <w:rPr>
          <w:rFonts w:ascii="Arial" w:hAnsi="Arial"/>
          <w:b/>
        </w:rPr>
        <w:t>М И Н И С Т РА Ц И Я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ЗАПЛАВНЕНСКОГО СЕЛЬСКОГО ПОСЕЛЕНИЯ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ЛЕНИНСКОГО МУНИЦИПАЛЬНОГО РАЙОНА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ВОЛГОГРАДСКОЙ ОБЛАСТИ</w:t>
      </w:r>
    </w:p>
    <w:p w:rsidR="00365E86" w:rsidRDefault="00365E86">
      <w:pPr>
        <w:tabs>
          <w:tab w:val="left" w:pos="142"/>
        </w:tabs>
        <w:jc w:val="center"/>
        <w:rPr>
          <w:rFonts w:ascii="Arial" w:hAnsi="Arial"/>
          <w:b/>
        </w:rPr>
      </w:pP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 О С Т А Н О В Л Е Н И Е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65E86" w:rsidRDefault="007C6124">
      <w:pPr>
        <w:tabs>
          <w:tab w:val="left" w:pos="142"/>
        </w:tabs>
        <w:rPr>
          <w:rFonts w:ascii="Arial" w:hAnsi="Arial"/>
        </w:rPr>
      </w:pPr>
      <w:r>
        <w:rPr>
          <w:rFonts w:ascii="Arial" w:hAnsi="Arial"/>
        </w:rPr>
        <w:t xml:space="preserve">от   </w:t>
      </w:r>
      <w:r w:rsidR="00215E6A">
        <w:rPr>
          <w:rFonts w:ascii="Arial" w:hAnsi="Arial"/>
        </w:rPr>
        <w:t>06</w:t>
      </w:r>
      <w:r>
        <w:rPr>
          <w:rFonts w:ascii="Arial" w:hAnsi="Arial"/>
        </w:rPr>
        <w:t>.</w:t>
      </w:r>
      <w:r w:rsidR="00215E6A">
        <w:rPr>
          <w:rFonts w:ascii="Arial" w:hAnsi="Arial"/>
        </w:rPr>
        <w:t>03</w:t>
      </w:r>
      <w:r>
        <w:rPr>
          <w:rFonts w:ascii="Arial" w:hAnsi="Arial"/>
        </w:rPr>
        <w:t xml:space="preserve">.2025 г.   № </w:t>
      </w:r>
      <w:r w:rsidR="00215E6A">
        <w:rPr>
          <w:rFonts w:ascii="Arial" w:hAnsi="Arial"/>
        </w:rPr>
        <w:t>18</w:t>
      </w:r>
    </w:p>
    <w:p w:rsidR="00365E86" w:rsidRDefault="007C6124">
      <w:pPr>
        <w:tabs>
          <w:tab w:val="left" w:pos="142"/>
        </w:tabs>
        <w:spacing w:before="100" w:beforeAutospacing="1" w:after="100" w:afterAutospac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О внесении изменений в постановление администрации Заплавненского сельского поселения от 12.01.2024 № 4 «Об утверждении муниципальной программы Заплавненского сельского поселения «Сохранение  и  развитие  культуры  на  территории  Заплавненского сельского  поселения»</w:t>
      </w:r>
    </w:p>
    <w:p w:rsidR="00365E86" w:rsidRDefault="007C6124">
      <w:pPr>
        <w:tabs>
          <w:tab w:val="left" w:pos="142"/>
        </w:tabs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365E86" w:rsidRDefault="00365E86">
      <w:pPr>
        <w:pStyle w:val="Default"/>
        <w:tabs>
          <w:tab w:val="left" w:pos="142"/>
        </w:tabs>
        <w:jc w:val="both"/>
        <w:rPr>
          <w:rFonts w:ascii="Arial" w:hAnsi="Arial"/>
        </w:rPr>
      </w:pPr>
    </w:p>
    <w:p w:rsidR="00365E86" w:rsidRDefault="007C6124">
      <w:pPr>
        <w:tabs>
          <w:tab w:val="left" w:pos="142"/>
        </w:tabs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365E86" w:rsidRDefault="00365E86">
      <w:pPr>
        <w:tabs>
          <w:tab w:val="left" w:pos="142"/>
        </w:tabs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Внести в муниципальную программу  «Сохранение  и  развитие  культуры  на  территории  Заплавненского сельского  поселения» утвержденную постановлением администрации Заплавненского сельского поселения от 12.01.2024 № 4  следующие изменения:</w:t>
      </w: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  <w:t>1.1. В паспорте муниципальной программы  Заплавненского сельского поселения «Сохранение  и  развитие  культуры  на  территории  Заплавненского сельского  поселения»,  пункт «Объемы и источники финансирования программы (подпрограммы)» изложить в следующей  редакции: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 w:rsidRPr="007C6124">
        <w:rPr>
          <w:rFonts w:ascii="Arial" w:hAnsi="Arial"/>
        </w:rPr>
        <w:t>24 741 903,17</w:t>
      </w:r>
      <w:r>
        <w:rPr>
          <w:rFonts w:ascii="Arial" w:hAnsi="Arial"/>
        </w:rPr>
        <w:t xml:space="preserve"> рублей, в том числе по годам: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2025 год –  </w:t>
      </w:r>
      <w:r w:rsidRPr="007C6124">
        <w:rPr>
          <w:rFonts w:ascii="Arial" w:hAnsi="Arial"/>
        </w:rPr>
        <w:t>5 633 045,85</w:t>
      </w:r>
      <w:r>
        <w:rPr>
          <w:rFonts w:ascii="Arial" w:hAnsi="Arial"/>
        </w:rPr>
        <w:t xml:space="preserve">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2026 год -  </w:t>
      </w:r>
      <w:bookmarkStart w:id="0" w:name="_Hlk186268655"/>
      <w:r>
        <w:rPr>
          <w:rFonts w:ascii="Arial" w:hAnsi="Arial"/>
        </w:rPr>
        <w:t xml:space="preserve">4 236 678,33 </w:t>
      </w:r>
      <w:bookmarkEnd w:id="0"/>
      <w:r>
        <w:rPr>
          <w:rFonts w:ascii="Arial" w:hAnsi="Arial"/>
        </w:rPr>
        <w:t>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 w:rsidR="00365E86" w:rsidRDefault="007C6124">
      <w:pPr>
        <w:tabs>
          <w:tab w:val="left" w:pos="142"/>
        </w:tabs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2028 год – 3 500 000,00 рублей.</w:t>
      </w:r>
    </w:p>
    <w:p w:rsidR="00365E86" w:rsidRDefault="007C6124">
      <w:pPr>
        <w:pStyle w:val="msonormalbullet2gif"/>
        <w:spacing w:before="0" w:beforeAutospacing="0" w:after="0" w:afterAutospacing="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 w:rsidR="00365E86" w:rsidRDefault="007C6124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     Общий объем финансирования муниципальной программы составляет: 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7C6124">
        <w:rPr>
          <w:rFonts w:ascii="Arial" w:hAnsi="Arial"/>
        </w:rPr>
        <w:t>24 741 903,17</w:t>
      </w:r>
      <w:r>
        <w:rPr>
          <w:rFonts w:ascii="Arial" w:hAnsi="Arial"/>
        </w:rPr>
        <w:t xml:space="preserve"> рублей, в том числе по годам: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2025 год –  </w:t>
      </w:r>
      <w:r w:rsidRPr="007C6124">
        <w:rPr>
          <w:rFonts w:ascii="Arial" w:hAnsi="Arial"/>
        </w:rPr>
        <w:t>5 633 045,85</w:t>
      </w:r>
      <w:r>
        <w:rPr>
          <w:rFonts w:ascii="Arial" w:hAnsi="Arial"/>
        </w:rPr>
        <w:t xml:space="preserve">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2026 год -  4 236 678,33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2028 год – 3 500 000,00 рублей</w:t>
      </w:r>
    </w:p>
    <w:p w:rsidR="00365E86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(прилагается)».</w:t>
      </w: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  <w:t>1.3. Форма  №2, №3 к муниципальной программе «Сохранение  и  развитие  культуры  на  территории  Заплавненского сельского  поселения» изложить в следующей редакции: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rPr>
          <w:rFonts w:ascii="Arial" w:hAnsi="Arial"/>
        </w:rPr>
        <w:sectPr w:rsidR="00365E86">
          <w:pgSz w:w="11906" w:h="16838" w:code="9"/>
          <w:pgMar w:top="567" w:right="707" w:bottom="1134" w:left="1418" w:header="709" w:footer="709" w:gutter="0"/>
          <w:cols w:space="720"/>
        </w:sect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2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1574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 w:rsidR="00365E86">
        <w:trPr>
          <w:trHeight w:val="27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6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23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611"/>
        </w:trPr>
        <w:tc>
          <w:tcPr>
            <w:tcW w:w="426" w:type="dxa"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  <w:b/>
              </w:rPr>
            </w:pPr>
          </w:p>
        </w:tc>
        <w:tc>
          <w:tcPr>
            <w:tcW w:w="212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3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842"/>
        <w:gridCol w:w="1560"/>
        <w:gridCol w:w="1417"/>
        <w:gridCol w:w="1985"/>
        <w:gridCol w:w="1842"/>
      </w:tblGrid>
      <w:tr w:rsidR="00365E86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46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 w:rsidR="00365E86">
        <w:trPr>
          <w:trHeight w:val="490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 w:rsidR="00365E86">
        <w:trPr>
          <w:trHeight w:val="102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 w:rsidR="00365E86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 w:rsidR="00365E86">
        <w:trPr>
          <w:trHeight w:val="27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</w:tr>
      <w:tr w:rsidR="00365E86">
        <w:trPr>
          <w:trHeight w:val="41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</w:tr>
      <w:tr w:rsidR="00365E86">
        <w:trPr>
          <w:trHeight w:val="355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</w:tr>
      <w:tr w:rsidR="00365E86">
        <w:trPr>
          <w:trHeight w:val="312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</w:tr>
      <w:tr w:rsidR="00365E86">
        <w:tc>
          <w:tcPr>
            <w:tcW w:w="255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</w:tr>
    </w:tbl>
    <w:p w:rsidR="00365E86" w:rsidRDefault="00365E86">
      <w:pPr>
        <w:pStyle w:val="msonormalbullet2gif"/>
        <w:spacing w:beforeAutospacing="0" w:after="200" w:afterAutospacing="0"/>
        <w:contextualSpacing/>
        <w:jc w:val="right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Контроль за исполнением настоящего постановления оставляю за собой».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Глава Заплавненского</w:t>
      </w: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сельского поселения                                                                                                   А.В. Юдин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tabs>
          <w:tab w:val="left" w:pos="142"/>
        </w:tabs>
        <w:rPr>
          <w:rFonts w:ascii="Arial" w:hAnsi="Arial"/>
        </w:rPr>
        <w:sectPr w:rsidR="00365E86">
          <w:pgSz w:w="16838" w:h="11906" w:orient="landscape" w:code="9"/>
          <w:pgMar w:top="1418" w:right="425" w:bottom="849" w:left="284" w:header="709" w:footer="709" w:gutter="0"/>
          <w:cols w:space="720"/>
        </w:sect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к постановлению администрации Заплавненского сельского поселения 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r>
        <w:rPr>
          <w:rFonts w:ascii="Arial" w:hAnsi="Arial"/>
        </w:rPr>
        <w:t xml:space="preserve">от 12.01.2024 г. № 4 </w:t>
      </w:r>
    </w:p>
    <w:p w:rsidR="00215E6A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proofErr w:type="gramStart"/>
      <w:r>
        <w:rPr>
          <w:rFonts w:ascii="Arial" w:hAnsi="Arial"/>
        </w:rPr>
        <w:t>(в редакции постановления №24 от 06.03.2024 г., №138 от 27.12.2024 г.</w:t>
      </w:r>
      <w:r w:rsidR="00215E6A">
        <w:rPr>
          <w:rFonts w:ascii="Arial" w:hAnsi="Arial"/>
        </w:rPr>
        <w:t>,</w:t>
      </w:r>
      <w:proofErr w:type="gramEnd"/>
    </w:p>
    <w:p w:rsidR="00365E86" w:rsidRDefault="00215E6A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r>
        <w:rPr>
          <w:rFonts w:ascii="Arial" w:hAnsi="Arial"/>
        </w:rPr>
        <w:t xml:space="preserve"> №18 от 06.03.2025 г.</w:t>
      </w:r>
      <w:r w:rsidR="007C6124">
        <w:rPr>
          <w:rFonts w:ascii="Arial" w:hAnsi="Arial"/>
        </w:rPr>
        <w:t>)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Волгоградской области «Сохранение  и  развитие  культуры  на  территории  Заплавненского сельского 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7"/>
        <w:gridCol w:w="6804"/>
      </w:tblGrid>
      <w:tr w:rsidR="00365E86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Заплавненского сельского поселения  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МКУК Заплавненский СЦСКД «Родина»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Задачи: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историко-культурного  наследия;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улучшение  качества  организации  досуга  населения;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материально-технической  базы  учреждения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-поддержка  развития  различных  видов,  и  направлений  современной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-повышение  образовательной  роли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условий  для  развития  народного  творчества  и  ремесел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widowControl w:val="0"/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1. Увеличение численности участников культурно - досуговых мероприятий, 21 %</w:t>
            </w:r>
          </w:p>
          <w:p w:rsidR="00365E86" w:rsidRDefault="007C6124">
            <w:pPr>
              <w:widowControl w:val="0"/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3.Увеличение  доли  детей, привлекаемых к участию в творческих мероприятиях, в общем числе детей, 7%</w:t>
            </w:r>
          </w:p>
        </w:tc>
      </w:tr>
      <w:tr w:rsidR="00365E86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Сроки и этапы реализации программы   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Программа реализуется в один этап.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    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</w:tabs>
              <w:spacing w:after="200"/>
              <w:ind w:firstLine="709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муниципальной программы составляет:  </w:t>
            </w:r>
            <w:r w:rsidRPr="007C6124">
              <w:rPr>
                <w:rFonts w:ascii="Arial" w:hAnsi="Arial"/>
              </w:rPr>
              <w:t>24 741 903,17</w:t>
            </w:r>
            <w:r>
              <w:rPr>
                <w:rFonts w:ascii="Arial" w:hAnsi="Arial"/>
              </w:rPr>
              <w:t xml:space="preserve"> рублей, в том числе по годам:</w:t>
            </w:r>
          </w:p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 год –  7 077 336,09 рублей,</w:t>
            </w:r>
          </w:p>
          <w:p w:rsidR="00365E86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2025 год –  </w:t>
            </w:r>
            <w:r w:rsidRPr="007C6124">
              <w:rPr>
                <w:rFonts w:ascii="Arial" w:hAnsi="Arial"/>
              </w:rPr>
              <w:t>5 633 045,85</w:t>
            </w:r>
            <w:r>
              <w:rPr>
                <w:rFonts w:ascii="Arial" w:hAnsi="Arial"/>
              </w:rPr>
              <w:t xml:space="preserve"> рублей,</w:t>
            </w:r>
          </w:p>
          <w:p w:rsidR="00365E86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2026 год -  4 236 678,33 рублей,</w:t>
            </w:r>
          </w:p>
          <w:p w:rsidR="00365E86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 – 4 294 842,90 рублей,</w:t>
            </w:r>
          </w:p>
          <w:p w:rsidR="00365E86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 – 3 500 000,00 рублей.</w:t>
            </w:r>
          </w:p>
          <w:p w:rsidR="00365E86" w:rsidRDefault="007C6124">
            <w:pPr>
              <w:tabs>
                <w:tab w:val="left" w:pos="142"/>
              </w:tabs>
              <w:spacing w:after="20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Ожидаемые результаты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и  развитие  культурных  традиций;</w:t>
            </w:r>
          </w:p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условий  для  развития  народного  творчества  и ремесел.</w:t>
            </w:r>
          </w:p>
        </w:tc>
      </w:tr>
    </w:tbl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1. Общая характеристика сферы реализации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 w:rsidR="00365E86" w:rsidRDefault="007C6124">
      <w:pPr>
        <w:tabs>
          <w:tab w:val="left" w:pos="142"/>
        </w:tabs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историко - культурное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 xml:space="preserve">2. Цели, задачи, сроки и этапы реализации муниципальной программы 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Исходя  из  этого,  целью  Программы  является: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обеспечение расходов на обеспечение деятельности (оказание услуг) казенных учреждений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  развитие  культуры  поселения  как  важнейшего  фактора  улучшения  жизни  и  повышения  национального  самосознания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Задачи  Программы: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расходы на обеспечение деятельности (оказание услуг) казенных учреждений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историко-культурного  наследия;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-улучшение  качества  организации  досуга  населения;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материально – технической  базы  учреждений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-поддержка  развития  различных  видов,  жанров  и  направлений  современной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-повышение  образовательной  роли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-создание  условий  для  развития  народного  творчества  и ремесел.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Достижению  поставленных  целей  способствует  претворение  в  жизнь  комплекса  мероприятий  Программы,  которые  включают  в  себя: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-предоставление  услуг  культурно - досуговых  учреждений,  организация  досуга  граждан  на  базе  МКУК Заплавненский СЦСКД «Родина».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Основные  программные  мероприятия  предусматривают  решение  следующих  задач: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-поддержка  развития  всех  видов  и  жанров  современной  культуры  и  искусства.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  развитие  культурных  традиций;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Для  реализации  данной  задачи  намечено  проведение  фестивалей,  выставок  и  конкурсов  народного  творчества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рамках  решения  данной  задачи  ведется  работа  по  развитию  художественного,  самодеятельного  искусства  в  поселении.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библиотечного  обслуживания  населения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Программные  мероприятия  данного  раздела  предусматривают  решение  задач  по  следующим  направлениям: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поддержание  имеющихся  фондов  библиотек  и  пополнение  их  новыми  изданиями;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-автоматизация  библиотечных  процессов;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зрелищных  мероприятий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проведения  культурно-массовых  мероприятий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 w:rsidR="00365E86" w:rsidRDefault="007C6124">
      <w:pPr>
        <w:tabs>
          <w:tab w:val="left" w:pos="142"/>
        </w:tabs>
        <w:ind w:firstLine="708"/>
        <w:rPr>
          <w:rFonts w:ascii="Arial" w:hAnsi="Arial"/>
        </w:rPr>
      </w:pPr>
      <w:r>
        <w:rPr>
          <w:rFonts w:ascii="Arial" w:hAnsi="Arial"/>
        </w:rPr>
        <w:t>Срок реализации муниципальной программы 2024-2028 годы. Один этап.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8"/>
        <w:jc w:val="both"/>
        <w:rPr>
          <w:rFonts w:ascii="Arial" w:hAnsi="Arial"/>
          <w:color w:val="FF0000"/>
        </w:rPr>
      </w:pPr>
    </w:p>
    <w:p w:rsidR="00365E86" w:rsidRDefault="007C6124">
      <w:pPr>
        <w:tabs>
          <w:tab w:val="left" w:pos="142"/>
        </w:tabs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В целях реализации указанных задач определены следующие целевые показатели:</w:t>
      </w:r>
    </w:p>
    <w:p w:rsidR="00365E86" w:rsidRDefault="00365E86">
      <w:pPr>
        <w:widowControl w:val="0"/>
        <w:tabs>
          <w:tab w:val="left" w:pos="142"/>
        </w:tabs>
        <w:ind w:firstLine="567"/>
        <w:jc w:val="both"/>
        <w:rPr>
          <w:rFonts w:ascii="Arial" w:hAnsi="Arial"/>
        </w:rPr>
      </w:pPr>
    </w:p>
    <w:p w:rsidR="00365E86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увеличение численности участников культурно - досуговых мероприятий (в соответствии с «дорожной картой»):  2024 г.- 19%, 2025 г. -  20%, 2026 г. – 21%, 2027 г. - 21%, 2028 г. – 21%;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 w:rsidR="00365E86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улучшение эксплуатационного состояния, внешнего облика </w:t>
      </w:r>
      <w:r>
        <w:rPr>
          <w:rFonts w:ascii="Arial" w:hAnsi="Arial"/>
        </w:rPr>
        <w:t>МКУК «Заплавненский СЦКД «Родина»</w:t>
      </w:r>
      <w:r>
        <w:rPr>
          <w:rFonts w:ascii="Arial" w:hAnsi="Arial"/>
          <w:shd w:val="clear" w:color="auto" w:fill="FFFFFF"/>
        </w:rPr>
        <w:t xml:space="preserve">; 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формирование позитивного культурного пространства, развитие положительного имиджа сельского поселения;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FF0000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Обобщенная характеристика основных мероприятий (подпрограмм)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FF0000"/>
        </w:rPr>
      </w:pPr>
    </w:p>
    <w:p w:rsidR="00365E86" w:rsidRDefault="007C6124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line="297" w:lineRule="atLeast"/>
        <w:rPr>
          <w:rFonts w:ascii="Arial" w:hAnsi="Arial"/>
        </w:rPr>
      </w:pPr>
      <w:r>
        <w:rPr>
          <w:rFonts w:ascii="Arial" w:hAnsi="Arial"/>
        </w:rPr>
        <w:t>Мероприятия в сфере культуры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5. Обоснование объема финансовых ресурсов, необходимых для реализации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составляет: 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 w:rsidRPr="007C6124">
        <w:rPr>
          <w:rFonts w:ascii="Arial" w:hAnsi="Arial"/>
        </w:rPr>
        <w:t>24 741 903,17</w:t>
      </w:r>
      <w:r>
        <w:rPr>
          <w:rFonts w:ascii="Arial" w:hAnsi="Arial"/>
        </w:rPr>
        <w:t xml:space="preserve"> рублей, в том числе по годам: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2025 год –  </w:t>
      </w:r>
      <w:r w:rsidRPr="007C6124">
        <w:rPr>
          <w:rFonts w:ascii="Arial" w:hAnsi="Arial"/>
        </w:rPr>
        <w:t>5 633 045,85</w:t>
      </w:r>
      <w:r>
        <w:rPr>
          <w:rFonts w:ascii="Arial" w:hAnsi="Arial"/>
        </w:rPr>
        <w:t xml:space="preserve">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2026 год -  4 236 678,33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2028 год – 3 500 000,00 рублей</w:t>
      </w:r>
    </w:p>
    <w:p w:rsidR="00365E86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365E86" w:rsidRDefault="00365E86">
      <w:pPr>
        <w:widowControl w:val="0"/>
        <w:tabs>
          <w:tab w:val="left" w:pos="142"/>
        </w:tabs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6. Механизм реализации Программы.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Заказчиком по выполнению мероприятий программы выступает МКУК «Заплавненский СЦКД «Родина», на которое возлагается контроль за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365E86" w:rsidRDefault="007C6124">
      <w:pPr>
        <w:tabs>
          <w:tab w:val="left" w:pos="142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На заказчика возлагаются функции по организации и координации выполнения Программы.</w:t>
      </w:r>
    </w:p>
    <w:p w:rsidR="00365E86" w:rsidRDefault="007C6124">
      <w:pPr>
        <w:shd w:val="clear" w:color="auto" w:fill="FFFFFF"/>
        <w:tabs>
          <w:tab w:val="left" w:pos="142"/>
          <w:tab w:val="left" w:pos="2127"/>
          <w:tab w:val="left" w:pos="8080"/>
          <w:tab w:val="left" w:pos="8505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Реализация Программы осуществляется в соответствии с </w:t>
      </w:r>
      <w:r>
        <w:rPr>
          <w:rFonts w:ascii="Arial" w:hAnsi="Arial"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Arial" w:hAnsi="Arial"/>
          <w:b/>
          <w:color w:val="000000"/>
        </w:rPr>
        <w:br/>
      </w:r>
      <w:r>
        <w:rPr>
          <w:rFonts w:ascii="Arial" w:hAnsi="Arial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определяет и утверждает ответственных лиц за исполнение программных мероприятий;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разрабатывает нормативные и методические документы по обеспечению выполнения Программы;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текущий мониторинг реализации Программы;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Исполнитель Программы – МКУК «Заплавненский СЦКД «Родина»: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 - обеспечивает выполнение программных мероприятий; 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осуществляют отбор 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>
        <w:rPr>
          <w:rFonts w:ascii="Arial" w:hAnsi="Arial"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Администрация Заплавненского сельского поселения: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согласно данной программы.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365E86" w:rsidRDefault="007C6124">
      <w:pPr>
        <w:tabs>
          <w:tab w:val="left" w:pos="142"/>
          <w:tab w:val="left" w:pos="975"/>
        </w:tabs>
        <w:rPr>
          <w:rFonts w:ascii="Arial" w:hAnsi="Arial"/>
          <w:b/>
        </w:rPr>
      </w:pPr>
      <w:r>
        <w:rPr>
          <w:rFonts w:ascii="Arial" w:hAnsi="Arial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 w:rsidR="00365E86" w:rsidRDefault="00365E86">
      <w:pPr>
        <w:tabs>
          <w:tab w:val="left" w:pos="142"/>
        </w:tabs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both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  <w:sectPr w:rsidR="00365E86">
          <w:pgSz w:w="11906" w:h="16838" w:code="9"/>
          <w:pgMar w:top="568" w:right="850" w:bottom="568" w:left="1276" w:header="708" w:footer="708" w:gutter="0"/>
          <w:cols w:space="720"/>
        </w:sect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1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целевых показателей 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024"/>
        <w:gridCol w:w="1808"/>
        <w:gridCol w:w="1276"/>
        <w:gridCol w:w="1276"/>
        <w:gridCol w:w="1276"/>
        <w:gridCol w:w="1559"/>
        <w:gridCol w:w="1560"/>
      </w:tblGrid>
      <w:tr w:rsidR="00365E86">
        <w:tc>
          <w:tcPr>
            <w:tcW w:w="79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 w:rsidR="00365E86">
        <w:trPr>
          <w:trHeight w:val="57"/>
        </w:trPr>
        <w:tc>
          <w:tcPr>
            <w:tcW w:w="79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402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08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</w:t>
            </w: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276" w:type="dxa"/>
            <w:vAlign w:val="bottom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bottom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ind w:firstLine="708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2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1574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 w:rsidR="00365E86">
        <w:trPr>
          <w:trHeight w:val="27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6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23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611"/>
        </w:trPr>
        <w:tc>
          <w:tcPr>
            <w:tcW w:w="426" w:type="dxa"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  <w:b/>
              </w:rPr>
            </w:pPr>
          </w:p>
        </w:tc>
        <w:tc>
          <w:tcPr>
            <w:tcW w:w="212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3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65E86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 w:rsidR="00365E86">
        <w:trPr>
          <w:trHeight w:val="490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 w:rsidR="00365E86">
        <w:trPr>
          <w:trHeight w:val="102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 w:rsidR="00365E86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 w:rsidR="00365E86">
        <w:trPr>
          <w:trHeight w:val="27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5 633 045,85</w:t>
            </w:r>
          </w:p>
        </w:tc>
      </w:tr>
      <w:tr w:rsidR="00365E86">
        <w:trPr>
          <w:trHeight w:val="41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</w:tr>
      <w:tr w:rsidR="00365E86">
        <w:trPr>
          <w:trHeight w:val="355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bookmarkStart w:id="1" w:name="_Hlk186268853"/>
            <w:r>
              <w:rPr>
                <w:rFonts w:ascii="Arial" w:hAnsi="Arial"/>
              </w:rPr>
              <w:t xml:space="preserve">4 294 842,90 </w:t>
            </w:r>
            <w:bookmarkEnd w:id="1"/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</w:tr>
      <w:tr w:rsidR="00365E86">
        <w:trPr>
          <w:trHeight w:val="312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</w:tr>
      <w:tr w:rsidR="00365E86">
        <w:tc>
          <w:tcPr>
            <w:tcW w:w="255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24 741 903,17</w:t>
            </w:r>
          </w:p>
        </w:tc>
      </w:tr>
    </w:tbl>
    <w:p w:rsidR="00365E86" w:rsidRDefault="00365E86">
      <w:pPr>
        <w:tabs>
          <w:tab w:val="left" w:pos="4110"/>
        </w:tabs>
        <w:sectPr w:rsidR="00365E86">
          <w:pgSz w:w="16838" w:h="11906" w:orient="landscape" w:code="9"/>
          <w:pgMar w:top="709" w:right="1103" w:bottom="426" w:left="1134" w:header="709" w:footer="709" w:gutter="0"/>
          <w:cols w:space="720"/>
        </w:sectPr>
      </w:pPr>
    </w:p>
    <w:p w:rsidR="00365E86" w:rsidRDefault="00365E86">
      <w:pPr>
        <w:widowControl w:val="0"/>
        <w:spacing w:line="297" w:lineRule="atLeast"/>
        <w:ind w:left="5063"/>
        <w:jc w:val="right"/>
      </w:pPr>
    </w:p>
    <w:sectPr w:rsidR="00365E86" w:rsidSect="005D2F32">
      <w:pgSz w:w="11906" w:h="16838" w:code="9"/>
      <w:pgMar w:top="568" w:right="850" w:bottom="568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179A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C53C38CC"/>
    <w:lvl w:ilvl="0" w:tplc="A41EBCBE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">
    <w:nsid w:val="243A788D"/>
    <w:multiLevelType w:val="hybridMultilevel"/>
    <w:tmpl w:val="B738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BE019F"/>
    <w:multiLevelType w:val="hybridMultilevel"/>
    <w:tmpl w:val="67CA1B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nsid w:val="44134FCA"/>
    <w:multiLevelType w:val="hybridMultilevel"/>
    <w:tmpl w:val="0CE04B0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8786732"/>
    <w:multiLevelType w:val="hybridMultilevel"/>
    <w:tmpl w:val="AE94D766"/>
    <w:lvl w:ilvl="0" w:tplc="D6668F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pwg69kfW4qF7UDLMonyuDemckI=" w:salt="9TT5arHK6XnVmv8C1+Ew2Q=="/>
  <w:defaultTabStop w:val="708"/>
  <w:characterSpacingControl w:val="doNotCompress"/>
  <w:compat/>
  <w:rsids>
    <w:rsidRoot w:val="00365E86"/>
    <w:rsid w:val="00215E6A"/>
    <w:rsid w:val="00365E86"/>
    <w:rsid w:val="003F2820"/>
    <w:rsid w:val="005C0E88"/>
    <w:rsid w:val="005D2F32"/>
    <w:rsid w:val="007C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3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D2F32"/>
    <w:pPr>
      <w:keepNext/>
      <w:spacing w:after="60"/>
      <w:jc w:val="center"/>
      <w:outlineLvl w:val="0"/>
    </w:pPr>
    <w:rPr>
      <w:sz w:val="28"/>
    </w:rPr>
  </w:style>
  <w:style w:type="paragraph" w:styleId="7">
    <w:name w:val="heading 7"/>
    <w:basedOn w:val="a"/>
    <w:next w:val="a"/>
    <w:link w:val="70"/>
    <w:qFormat/>
    <w:rsid w:val="005D2F3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5D2F32"/>
    <w:pPr>
      <w:keepNext/>
      <w:spacing w:after="6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2F32"/>
    <w:pPr>
      <w:ind w:left="720"/>
      <w:contextualSpacing/>
    </w:pPr>
  </w:style>
  <w:style w:type="paragraph" w:customStyle="1" w:styleId="ConsPlusTitle">
    <w:name w:val="ConsPlusTitle"/>
    <w:rsid w:val="005D2F32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Default">
    <w:name w:val="Default"/>
    <w:rsid w:val="005D2F32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a4">
    <w:name w:val="Содержимое таблицы"/>
    <w:basedOn w:val="a"/>
    <w:rsid w:val="005D2F32"/>
    <w:pPr>
      <w:suppressLineNumbers/>
      <w:suppressAutoHyphens/>
    </w:pPr>
  </w:style>
  <w:style w:type="paragraph" w:styleId="a5">
    <w:name w:val="Balloon Text"/>
    <w:basedOn w:val="a"/>
    <w:link w:val="a6"/>
    <w:semiHidden/>
    <w:rsid w:val="005D2F32"/>
    <w:rPr>
      <w:rFonts w:ascii="Tahoma" w:hAnsi="Tahoma"/>
      <w:sz w:val="16"/>
    </w:rPr>
  </w:style>
  <w:style w:type="paragraph" w:styleId="a7">
    <w:name w:val="No Spacing"/>
    <w:qFormat/>
    <w:rsid w:val="005D2F32"/>
    <w:pPr>
      <w:spacing w:after="0" w:line="240" w:lineRule="auto"/>
    </w:pPr>
  </w:style>
  <w:style w:type="paragraph" w:customStyle="1" w:styleId="msonormalbullet2gif">
    <w:name w:val="msonormalbullet2.gif"/>
    <w:basedOn w:val="a"/>
    <w:rsid w:val="005D2F32"/>
    <w:pPr>
      <w:spacing w:before="100" w:beforeAutospacing="1" w:after="100" w:afterAutospacing="1"/>
    </w:pPr>
  </w:style>
  <w:style w:type="character" w:styleId="a8">
    <w:name w:val="line number"/>
    <w:basedOn w:val="a0"/>
    <w:semiHidden/>
    <w:rsid w:val="005D2F32"/>
  </w:style>
  <w:style w:type="character" w:styleId="a9">
    <w:name w:val="Hyperlink"/>
    <w:rsid w:val="005D2F32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sid w:val="005D2F32"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sid w:val="005D2F32"/>
    <w:rPr>
      <w:sz w:val="28"/>
    </w:rPr>
  </w:style>
  <w:style w:type="character" w:customStyle="1" w:styleId="70">
    <w:name w:val="Заголовок 7 Знак"/>
    <w:basedOn w:val="a0"/>
    <w:link w:val="7"/>
    <w:rsid w:val="005D2F32"/>
    <w:rPr>
      <w:b/>
      <w:sz w:val="28"/>
    </w:rPr>
  </w:style>
  <w:style w:type="character" w:customStyle="1" w:styleId="80">
    <w:name w:val="Заголовок 8 Знак"/>
    <w:basedOn w:val="a0"/>
    <w:link w:val="8"/>
    <w:rsid w:val="005D2F32"/>
    <w:rPr>
      <w:sz w:val="28"/>
    </w:rPr>
  </w:style>
  <w:style w:type="table" w:styleId="11">
    <w:name w:val="Table Simple 1"/>
    <w:basedOn w:val="a1"/>
    <w:rsid w:val="005D2F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2602</Words>
  <Characters>20018</Characters>
  <Application>Microsoft Office Word</Application>
  <DocSecurity>8</DocSecurity>
  <Lines>465</Lines>
  <Paragraphs>190</Paragraphs>
  <ScaleCrop>false</ScaleCrop>
  <Company/>
  <LinksUpToDate>false</LinksUpToDate>
  <CharactersWithSpaces>22430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2025-01-24T11:42:00Z</dcterms:created>
  <dcterms:modified xsi:type="dcterms:W3CDTF">2025-03-06T12:30:00Z</dcterms:modified>
</cp:coreProperties>
</file>