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305" w:rsidRDefault="003C4305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0102B" w:rsidRDefault="001F0670" w:rsidP="001F0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причинах приостановления учетно-регистрационных действий рассказали в Волгоградском Росреестре</w:t>
      </w:r>
    </w:p>
    <w:p w:rsidR="001F0670" w:rsidRPr="003C4305" w:rsidRDefault="001F0670" w:rsidP="001F0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0670" w:rsidRDefault="001F0670" w:rsidP="001F06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Управлении Росреестра по Волгоградской области в рамках федерального проекта «Национальная система пространственных данных» проводится систематическая работа по снижению доли решений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600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приостановлении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етно-регистрационных действий.</w:t>
      </w:r>
    </w:p>
    <w:p w:rsidR="001F0670" w:rsidRDefault="001F0670" w:rsidP="001F06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670" w:rsidRDefault="001F0670" w:rsidP="001F06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таких работ, о</w:t>
      </w:r>
      <w:r w:rsidRPr="004E600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дной из причин приостановления учетно-регистрационных действий выявлено отсутствие информации об установленных ограничениях земельного участка, предусмотренных статьей 56 Земельного кодекса Российской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ерации.</w:t>
      </w:r>
    </w:p>
    <w:p w:rsidR="001F0670" w:rsidRDefault="001F0670" w:rsidP="001F06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670" w:rsidRDefault="001F0670" w:rsidP="001F06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предоставил договор купли-продажи земельного участка, который не содержал сведений об установленных ограничениях, предусмотренных указанной статьей. В соответствии со статьей 460 Гражданского кодекса Российской Федерации, продавец обязан передать покупателю товар, свободный от прав третьих лиц, </w:t>
      </w:r>
      <w:r w:rsidRPr="004E600C">
        <w:rPr>
          <w:rFonts w:ascii="Times New Roman" w:hAnsi="Times New Roman" w:cs="Times New Roman"/>
          <w:sz w:val="28"/>
          <w:szCs w:val="28"/>
          <w:shd w:val="clear" w:color="auto" w:fill="FFFFFF"/>
        </w:rPr>
        <w:t>за исключением случая, когда покупатель согласился принять товар, обремененный правами третьих лиц</w:t>
      </w:r>
      <w:r w:rsidRPr="004E6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Статья 37 Земельного кодекса Российской Федерации обязывает продавца </w:t>
      </w:r>
      <w:r w:rsidRPr="004E600C">
        <w:rPr>
          <w:rFonts w:ascii="Times New Roman" w:hAnsi="Times New Roman" w:cs="Times New Roman"/>
          <w:sz w:val="28"/>
          <w:szCs w:val="28"/>
          <w:shd w:val="clear" w:color="auto" w:fill="FFFFFF"/>
        </w:rPr>
        <w:t>при заключении договора купли-продажи</w:t>
      </w:r>
      <w:r w:rsidRPr="004E6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предоставить покупателю информацию об обременениях и ограничениях использования земельного участка. В данном случае, в договоре купли-продажи отсутствовали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этих ограничениях.</w:t>
      </w:r>
    </w:p>
    <w:p w:rsidR="001F0670" w:rsidRDefault="001F0670" w:rsidP="001F06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670" w:rsidRDefault="001F0670" w:rsidP="001F06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0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устранения причин приостановления государственной регистрации права собственности заявителю рекомендовано представить договор купли-продажи или дополнительное соглашение к нему, содержащее информацию об установленных ограничениях земельного участка, предусмотренных статьей 56 Земельного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Федерации.</w:t>
      </w:r>
    </w:p>
    <w:p w:rsidR="001F0670" w:rsidRDefault="001F0670" w:rsidP="001F06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670" w:rsidRDefault="001F0670" w:rsidP="001F06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 обращаем внимание заявителей на то, что</w:t>
      </w:r>
      <w:r w:rsidRPr="004E6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Приказом Росреестра от 04.09.2020 № П/0329, сведения об ограничениях земельного участка отображаются в выписке из ЕГРН об объекте недвижимости, включая незарегистрированные ограничения или обременения. </w:t>
      </w:r>
    </w:p>
    <w:p w:rsidR="001F0670" w:rsidRDefault="001F0670" w:rsidP="001F0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670" w:rsidRDefault="001F0670" w:rsidP="001F06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0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выписке из ЕГРН об основных характеристиках и зарегистрированных правах на объект недвижимости такие ограничения не отображаются. </w:t>
      </w:r>
    </w:p>
    <w:p w:rsidR="001F0670" w:rsidRDefault="001F0670" w:rsidP="001F06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670" w:rsidRDefault="001F0670" w:rsidP="001F06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0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 учитывать указанную информацию при подготовке документов для предоставления в орган регистрации, запрашивать актуальные сведения, содержащиеся в ЕГРН.</w:t>
      </w:r>
    </w:p>
    <w:p w:rsidR="001C447C" w:rsidRPr="0020102B" w:rsidRDefault="001C447C" w:rsidP="008A367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102B">
        <w:rPr>
          <w:rFonts w:ascii="Times New Roman" w:hAnsi="Times New Roman" w:cs="Times New Roman"/>
          <w:sz w:val="26"/>
          <w:szCs w:val="26"/>
        </w:rPr>
        <w:t>С уважением,</w:t>
      </w:r>
    </w:p>
    <w:p w:rsidR="001C447C" w:rsidRPr="0020102B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102B">
        <w:rPr>
          <w:rFonts w:ascii="Times New Roman" w:hAnsi="Times New Roman" w:cs="Times New Roman"/>
          <w:sz w:val="26"/>
          <w:szCs w:val="26"/>
        </w:rPr>
        <w:t>Заборовская Юлия Анатольевна</w:t>
      </w:r>
      <w:r w:rsidR="001C447C" w:rsidRPr="0020102B">
        <w:rPr>
          <w:rFonts w:ascii="Times New Roman" w:hAnsi="Times New Roman" w:cs="Times New Roman"/>
          <w:sz w:val="26"/>
          <w:szCs w:val="26"/>
        </w:rPr>
        <w:t>,</w:t>
      </w:r>
    </w:p>
    <w:p w:rsidR="001C447C" w:rsidRPr="0020102B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102B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1C447C" w:rsidRPr="0020102B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0102B">
        <w:rPr>
          <w:rFonts w:ascii="Times New Roman" w:hAnsi="Times New Roman" w:cs="Times New Roman"/>
          <w:sz w:val="26"/>
          <w:szCs w:val="26"/>
          <w:lang w:val="en-US"/>
        </w:rPr>
        <w:t>Mob: +7(</w:t>
      </w:r>
      <w:r w:rsidR="0000148D" w:rsidRPr="0020102B">
        <w:rPr>
          <w:rFonts w:ascii="Times New Roman" w:hAnsi="Times New Roman" w:cs="Times New Roman"/>
          <w:sz w:val="26"/>
          <w:szCs w:val="26"/>
          <w:lang w:val="en-US"/>
        </w:rPr>
        <w:t>937</w:t>
      </w:r>
      <w:r w:rsidRPr="0020102B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00148D" w:rsidRPr="0020102B">
        <w:rPr>
          <w:rFonts w:ascii="Times New Roman" w:hAnsi="Times New Roman" w:cs="Times New Roman"/>
          <w:sz w:val="26"/>
          <w:szCs w:val="26"/>
          <w:lang w:val="en-US"/>
        </w:rPr>
        <w:t>531-22-98</w:t>
      </w:r>
    </w:p>
    <w:p w:rsidR="00074E54" w:rsidRPr="0020102B" w:rsidRDefault="001C447C" w:rsidP="008C73B9">
      <w:pPr>
        <w:spacing w:after="0" w:line="276" w:lineRule="auto"/>
        <w:jc w:val="both"/>
        <w:rPr>
          <w:sz w:val="26"/>
          <w:szCs w:val="26"/>
          <w:lang w:val="en-US"/>
        </w:rPr>
      </w:pPr>
      <w:r w:rsidRPr="0020102B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="00155BF4" w:rsidRPr="002010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074E54" w:rsidRPr="0020102B" w:rsidSect="001F06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47B2"/>
    <w:rsid w:val="00126945"/>
    <w:rsid w:val="00131344"/>
    <w:rsid w:val="001411F8"/>
    <w:rsid w:val="00155BF4"/>
    <w:rsid w:val="00163A82"/>
    <w:rsid w:val="00167333"/>
    <w:rsid w:val="00172446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0670"/>
    <w:rsid w:val="001F3499"/>
    <w:rsid w:val="001F7DE3"/>
    <w:rsid w:val="00200367"/>
    <w:rsid w:val="00200DF8"/>
    <w:rsid w:val="0020102B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5B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2D8D"/>
    <w:rsid w:val="003B4379"/>
    <w:rsid w:val="003B68F0"/>
    <w:rsid w:val="003B6F8A"/>
    <w:rsid w:val="003C4305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1458"/>
    <w:rsid w:val="00502DFF"/>
    <w:rsid w:val="00514780"/>
    <w:rsid w:val="00530F35"/>
    <w:rsid w:val="00546DB2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A72B9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9717F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24E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3A2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032"/>
    <w:rsid w:val="00B7029B"/>
    <w:rsid w:val="00B70CC8"/>
    <w:rsid w:val="00B76B7B"/>
    <w:rsid w:val="00B84D81"/>
    <w:rsid w:val="00B859B2"/>
    <w:rsid w:val="00B90A3E"/>
    <w:rsid w:val="00B93697"/>
    <w:rsid w:val="00B97F8A"/>
    <w:rsid w:val="00BA5192"/>
    <w:rsid w:val="00BB4585"/>
    <w:rsid w:val="00BC145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1210"/>
    <w:rsid w:val="00D9148B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180F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CD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2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customStyle="1" w:styleId="20">
    <w:name w:val="Заголовок 2 Знак"/>
    <w:basedOn w:val="a0"/>
    <w:link w:val="2"/>
    <w:uiPriority w:val="9"/>
    <w:rsid w:val="003B2D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uyazova.a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Суязова Алена Викторовна</cp:lastModifiedBy>
  <cp:revision>2</cp:revision>
  <cp:lastPrinted>2024-07-12T15:17:00Z</cp:lastPrinted>
  <dcterms:created xsi:type="dcterms:W3CDTF">2024-07-19T07:00:00Z</dcterms:created>
  <dcterms:modified xsi:type="dcterms:W3CDTF">2024-07-19T07:00:00Z</dcterms:modified>
</cp:coreProperties>
</file>