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BA124E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6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B77352" w:rsidRPr="00461799" w:rsidRDefault="00BA124E" w:rsidP="00B77352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Росреестра по Волгоградской области отвечает на вопросы граждан, заданные в декабре 2021 года</w:t>
      </w:r>
      <w:bookmarkStart w:id="0" w:name="_GoBack"/>
      <w:bookmarkEnd w:id="0"/>
    </w:p>
    <w:p w:rsidR="00BA124E" w:rsidRPr="00C37122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122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C37122">
        <w:rPr>
          <w:rFonts w:ascii="Times New Roman" w:hAnsi="Times New Roman" w:cs="Times New Roman"/>
          <w:sz w:val="28"/>
          <w:szCs w:val="28"/>
        </w:rPr>
        <w:t xml:space="preserve"> Я выплатил ипотечный кредит в банке. Кто может обратиться с заявлением о погашении ипотеки в Едином государственном реестре недвижимости?</w:t>
      </w:r>
    </w:p>
    <w:p w:rsidR="00BA124E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122">
        <w:rPr>
          <w:rFonts w:ascii="Times New Roman" w:hAnsi="Times New Roman" w:cs="Times New Roman"/>
          <w:b/>
          <w:sz w:val="28"/>
          <w:szCs w:val="28"/>
        </w:rPr>
        <w:t>Ответ:</w:t>
      </w:r>
      <w:r w:rsidRPr="00C37122">
        <w:rPr>
          <w:rFonts w:ascii="Times New Roman" w:hAnsi="Times New Roman" w:cs="Times New Roman"/>
          <w:sz w:val="28"/>
          <w:szCs w:val="28"/>
        </w:rPr>
        <w:t xml:space="preserve"> Регистрационная запись об ипотеке погашается при поступлении в орган регистрации прав совместного заявления залогодателя и залогодержателя, либо только заявления залогодержателя. В случае, если выдана закладная, то для погашения ипотеки необходимо совместное заявление залогодателя и законного владельца закладной с одновременным представлением документарной закладной, либо заявления законного владельца закладной с одновременным представлением документарной закладной, либо заявления залогодателя с одновременным представлением документарной закладной, содержащей отметку владельца закладной об исполнении обеспеченного ипотеко</w:t>
      </w:r>
      <w:r>
        <w:rPr>
          <w:rFonts w:ascii="Times New Roman" w:hAnsi="Times New Roman" w:cs="Times New Roman"/>
          <w:sz w:val="28"/>
          <w:szCs w:val="28"/>
        </w:rPr>
        <w:t>й обязательства в полном объем.</w:t>
      </w:r>
    </w:p>
    <w:p w:rsidR="00BA124E" w:rsidRPr="00C37122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122">
        <w:rPr>
          <w:rFonts w:ascii="Times New Roman" w:hAnsi="Times New Roman" w:cs="Times New Roman"/>
          <w:sz w:val="28"/>
          <w:szCs w:val="28"/>
        </w:rPr>
        <w:t>Регистрационная запись об ипотеке также может быть погашена по решению суда или арбитражного суда о прекращении ипотеки.</w:t>
      </w:r>
    </w:p>
    <w:p w:rsidR="00BA124E" w:rsidRPr="00C37122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122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C37122">
        <w:rPr>
          <w:rFonts w:ascii="Times New Roman" w:hAnsi="Times New Roman" w:cs="Times New Roman"/>
          <w:sz w:val="28"/>
          <w:szCs w:val="28"/>
        </w:rPr>
        <w:t xml:space="preserve"> У меня в собственности есть земельный участок, разрешенное использование которого – индивидуальное жилищное строительство. Могу ли я построить склад на вышеуказанном земельном участке, и какая ответственность предусмотрена за нецелевое использование земельного участка?</w:t>
      </w:r>
    </w:p>
    <w:p w:rsidR="00BA124E" w:rsidRPr="00C37122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122">
        <w:rPr>
          <w:rFonts w:ascii="Times New Roman" w:hAnsi="Times New Roman" w:cs="Times New Roman"/>
          <w:b/>
          <w:sz w:val="28"/>
          <w:szCs w:val="28"/>
        </w:rPr>
        <w:t>Ответ:</w:t>
      </w:r>
      <w:r w:rsidRPr="00C37122">
        <w:rPr>
          <w:rFonts w:ascii="Times New Roman" w:hAnsi="Times New Roman" w:cs="Times New Roman"/>
          <w:sz w:val="28"/>
          <w:szCs w:val="28"/>
        </w:rPr>
        <w:t xml:space="preserve"> В соответствии с земельным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собственник земельного участка</w:t>
      </w:r>
      <w:r w:rsidRPr="00C37122">
        <w:rPr>
          <w:rFonts w:ascii="Times New Roman" w:hAnsi="Times New Roman" w:cs="Times New Roman"/>
          <w:sz w:val="28"/>
          <w:szCs w:val="28"/>
        </w:rPr>
        <w:t xml:space="preserve"> имеет право возводить на нем здания и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 и нормативов. </w:t>
      </w:r>
    </w:p>
    <w:p w:rsidR="00BA124E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122">
        <w:rPr>
          <w:rFonts w:ascii="Times New Roman" w:hAnsi="Times New Roman" w:cs="Times New Roman"/>
          <w:sz w:val="28"/>
          <w:szCs w:val="28"/>
        </w:rPr>
        <w:t>За нецелевое использование земельного участка предусмотрена ответственность в виде штрафа, размер которого зависит от кадастровой стоимости и устанавливается в процентах от нее. Кроме того, нецелевое использование участка может повлечь и другие неблагоприятн</w:t>
      </w:r>
      <w:r>
        <w:rPr>
          <w:rFonts w:ascii="Times New Roman" w:hAnsi="Times New Roman" w:cs="Times New Roman"/>
          <w:sz w:val="28"/>
          <w:szCs w:val="28"/>
        </w:rPr>
        <w:t xml:space="preserve">ые последствия, например, </w:t>
      </w:r>
      <w:r w:rsidRPr="00C37122">
        <w:rPr>
          <w:rFonts w:ascii="Times New Roman" w:hAnsi="Times New Roman" w:cs="Times New Roman"/>
          <w:sz w:val="28"/>
          <w:szCs w:val="28"/>
        </w:rPr>
        <w:t>прекращение прав на него, отказ в выдаче разрешения на строительство.</w:t>
      </w:r>
    </w:p>
    <w:p w:rsidR="00BA124E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098">
        <w:rPr>
          <w:rFonts w:ascii="Times New Roman" w:hAnsi="Times New Roman" w:cs="Times New Roman"/>
          <w:b/>
          <w:sz w:val="28"/>
          <w:szCs w:val="28"/>
        </w:rPr>
        <w:lastRenderedPageBreak/>
        <w:t>Вопрос:</w:t>
      </w:r>
      <w:r w:rsidRPr="00C91098">
        <w:rPr>
          <w:rFonts w:ascii="Times New Roman" w:hAnsi="Times New Roman" w:cs="Times New Roman"/>
          <w:sz w:val="28"/>
          <w:szCs w:val="28"/>
        </w:rPr>
        <w:t xml:space="preserve"> Нужно ли собственнику объекта недвижимости обращаться лично для внесения изменений после проведения комплексных кадастровых работ в регистрирующий орган? </w:t>
      </w:r>
    </w:p>
    <w:p w:rsidR="00BA124E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098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C91098">
        <w:rPr>
          <w:rFonts w:ascii="Times New Roman" w:hAnsi="Times New Roman" w:cs="Times New Roman"/>
          <w:sz w:val="28"/>
          <w:szCs w:val="28"/>
        </w:rPr>
        <w:t>собственнику нет необходимости самостоятельно обращаться в орган регистрации прав для внесения сведений в ЕГРН.</w:t>
      </w:r>
    </w:p>
    <w:p w:rsidR="00BA124E" w:rsidRPr="005D7EF8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F8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5D7EF8">
        <w:rPr>
          <w:rFonts w:ascii="Times New Roman" w:hAnsi="Times New Roman" w:cs="Times New Roman"/>
          <w:sz w:val="28"/>
          <w:szCs w:val="28"/>
        </w:rPr>
        <w:t xml:space="preserve"> Какие документы необходимо представить для получения документов из государственного фонда данных?</w:t>
      </w:r>
    </w:p>
    <w:p w:rsidR="00BA124E" w:rsidRPr="005D7EF8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EF8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BA124E" w:rsidRPr="005D7EF8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F8">
        <w:rPr>
          <w:rFonts w:ascii="Times New Roman" w:hAnsi="Times New Roman" w:cs="Times New Roman"/>
          <w:sz w:val="28"/>
          <w:szCs w:val="28"/>
        </w:rPr>
        <w:t>Для получения Документов государственного фонда данных необходимо представить:</w:t>
      </w:r>
    </w:p>
    <w:p w:rsidR="00BA124E" w:rsidRPr="005D7EF8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F8">
        <w:rPr>
          <w:rFonts w:ascii="Times New Roman" w:hAnsi="Times New Roman" w:cs="Times New Roman"/>
          <w:sz w:val="28"/>
          <w:szCs w:val="28"/>
        </w:rPr>
        <w:t>- заявление;</w:t>
      </w:r>
    </w:p>
    <w:p w:rsidR="00BA124E" w:rsidRPr="005D7EF8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F8">
        <w:rPr>
          <w:rFonts w:ascii="Times New Roman" w:hAnsi="Times New Roman" w:cs="Times New Roman"/>
          <w:sz w:val="28"/>
          <w:szCs w:val="28"/>
        </w:rPr>
        <w:t>-документ, удостоверяющий личность;</w:t>
      </w:r>
    </w:p>
    <w:p w:rsidR="00BA124E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F8">
        <w:rPr>
          <w:rFonts w:ascii="Times New Roman" w:hAnsi="Times New Roman" w:cs="Times New Roman"/>
          <w:sz w:val="28"/>
          <w:szCs w:val="28"/>
        </w:rPr>
        <w:t>-документ, подтверждающий полномочия представителя заинтересованного лица на получение Документов государственного фонда данных.</w:t>
      </w:r>
    </w:p>
    <w:p w:rsidR="00BA124E" w:rsidRPr="005D7EF8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F8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5D7EF8">
        <w:rPr>
          <w:rFonts w:ascii="Times New Roman" w:hAnsi="Times New Roman" w:cs="Times New Roman"/>
          <w:sz w:val="28"/>
          <w:szCs w:val="28"/>
        </w:rPr>
        <w:t xml:space="preserve"> Могут ли мне вернуть документы без рассмотрения, если я уплатил государственную пошлину в меньшем размере, чем это предусмотрено Налоговым кодексом?  </w:t>
      </w:r>
    </w:p>
    <w:p w:rsidR="00BA124E" w:rsidRPr="005D7EF8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F8">
        <w:rPr>
          <w:rFonts w:ascii="Times New Roman" w:hAnsi="Times New Roman" w:cs="Times New Roman"/>
          <w:b/>
          <w:sz w:val="28"/>
          <w:szCs w:val="28"/>
        </w:rPr>
        <w:t>Ответ:</w:t>
      </w:r>
      <w:r w:rsidRPr="005D7EF8">
        <w:rPr>
          <w:rFonts w:ascii="Times New Roman" w:hAnsi="Times New Roman" w:cs="Times New Roman"/>
          <w:sz w:val="28"/>
          <w:szCs w:val="28"/>
        </w:rPr>
        <w:t xml:space="preserve"> Положениями статьи 25 Федерального закона от 13.07.2015 № 218-ФЗ «О государственной регистрации недвижимости» (далее – Закон № 218-ФЗ) определен исчерпывающий перечень оснований для возврата заявления о государственном кадастровом учете и (или) государственной регистрации прав и документов, прилагаемых к нему, без рассмотрения. Так, заявление о государственном кадастровом учете и (или) государственной регистрации прав и документы, прилагаемые к нему, возвращаются без рассмотрения, если информация об уплате государственной пошлины за осуществление государственной регистрации прав по истечении пяти рабочих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 (пункт 3 статьи 25 Закона № 218-ФЗ). </w:t>
      </w:r>
    </w:p>
    <w:p w:rsidR="00BA124E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F8">
        <w:rPr>
          <w:rFonts w:ascii="Times New Roman" w:hAnsi="Times New Roman" w:cs="Times New Roman"/>
          <w:sz w:val="28"/>
          <w:szCs w:val="28"/>
        </w:rPr>
        <w:t>При наличии же в органе регистрации прав информации (в том числе документа), подтверждающей уплату государственной пошлины в размере, предусмотренном пунктом 1 статьи 333.33 НК, но иным подпунктом (например, при уплате физическим лицом государственной пошлины, предусмотренной подпунктами 24, 25 пункта 1 статьи 333.33 НК, в размере 350 рублей, тогда как должна быть уплачена государственная пошлина, предусмотренная подпунктом 22 пункта 1 статьи 333.33 НК, т.е. в размере 2000 рублей), имеются основания для приостановления государственной регистрации прав в соответствии с частью 1 статьи 26 Закона № 218-ФЗ, а не для возврата заявления и документов о государственном кадастровом учете и (или) государственной регистрации прав без рассмотрения.</w:t>
      </w:r>
    </w:p>
    <w:p w:rsidR="00BA124E" w:rsidRPr="00D7516C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6C">
        <w:rPr>
          <w:rFonts w:ascii="Times New Roman" w:hAnsi="Times New Roman" w:cs="Times New Roman"/>
          <w:b/>
          <w:sz w:val="28"/>
          <w:szCs w:val="28"/>
        </w:rPr>
        <w:lastRenderedPageBreak/>
        <w:t>Вопрос:</w:t>
      </w:r>
      <w:r w:rsidRPr="00D7516C">
        <w:rPr>
          <w:rFonts w:ascii="Times New Roman" w:hAnsi="Times New Roman" w:cs="Times New Roman"/>
          <w:sz w:val="28"/>
          <w:szCs w:val="28"/>
        </w:rPr>
        <w:t xml:space="preserve"> Должна ли уплачиваться государственная пошлина за государственную регистрацию соглашения о расторжении договора аренды недвижимого имущества?</w:t>
      </w:r>
    </w:p>
    <w:p w:rsidR="00BA124E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6C">
        <w:rPr>
          <w:rFonts w:ascii="Times New Roman" w:hAnsi="Times New Roman" w:cs="Times New Roman"/>
          <w:b/>
          <w:sz w:val="28"/>
          <w:szCs w:val="28"/>
        </w:rPr>
        <w:t>Ответ:</w:t>
      </w:r>
      <w:r w:rsidRPr="00D7516C">
        <w:rPr>
          <w:rFonts w:ascii="Times New Roman" w:hAnsi="Times New Roman" w:cs="Times New Roman"/>
          <w:sz w:val="28"/>
          <w:szCs w:val="28"/>
        </w:rPr>
        <w:t xml:space="preserve"> Соглашение об изменении или о расторжении договора совершается в той же форме, что и договор, если из закона, иных правовых актов, договора или обычаев делового оборота не вытекает иное. За государственную регистрацию прав, ограничений прав и обременений объектов недвижимости, сделок с объектом недвижимости, если такие сделки подлежат государственной регистрации в соответствии с федеральным законом, взимается государственная пошлина в соответствии с Налоговым кодексом Российской Федерации: физическими лицами уплачивается в размере 2000 рублей, организацией – 22000 рублей. За государственную регистрацию прав, ограничений прав и обременений земельных участков из земель сельскохозяйственного назначения, сделок с такими земельными участками, если данные сделки подлежат государственной регистрации в соответствии с федеральным законом, государственная пошлина подлежит уплате в размере 350 рублей. Следовательно, если соглашение о расторжении договора аренды недвижимого имущества подлежит государственной регистрации в соответствии с федеральным законом, то за совершение юридически значимого действия (государственную регистрацию такого соглашения) должна уплачиваться государственная пошлина.</w:t>
      </w:r>
    </w:p>
    <w:p w:rsidR="00BA124E" w:rsidRPr="00182951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951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182951">
        <w:rPr>
          <w:rFonts w:ascii="Times New Roman" w:hAnsi="Times New Roman" w:cs="Times New Roman"/>
          <w:sz w:val="28"/>
          <w:szCs w:val="28"/>
        </w:rPr>
        <w:t xml:space="preserve"> Как вернуть квартиру обратно в собственность.</w:t>
      </w:r>
    </w:p>
    <w:p w:rsidR="00BA124E" w:rsidRPr="00182951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951">
        <w:rPr>
          <w:rFonts w:ascii="Times New Roman" w:hAnsi="Times New Roman" w:cs="Times New Roman"/>
          <w:b/>
          <w:sz w:val="28"/>
          <w:szCs w:val="28"/>
        </w:rPr>
        <w:t>Ответ:</w:t>
      </w:r>
      <w:r w:rsidRPr="00182951">
        <w:rPr>
          <w:rFonts w:ascii="Times New Roman" w:hAnsi="Times New Roman" w:cs="Times New Roman"/>
          <w:sz w:val="28"/>
          <w:szCs w:val="28"/>
        </w:rPr>
        <w:t xml:space="preserve"> в соответствии с частью 5 статьи 1 Федерального закона от 13.07.2015 №218-ФЗ «О государственной регистрации недвижимости» государственная регистрация права в ЕГРН является единственным доказательством существования зарегистрированного права. Зарегистрированное в ЕГРН право на недвижимое имущество может быть оспорено только в судебном порядке.</w:t>
      </w:r>
    </w:p>
    <w:p w:rsidR="00BA124E" w:rsidRPr="00182951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951">
        <w:rPr>
          <w:rFonts w:ascii="Times New Roman" w:hAnsi="Times New Roman" w:cs="Times New Roman"/>
          <w:sz w:val="28"/>
          <w:szCs w:val="28"/>
        </w:rPr>
        <w:t>Согласно п. 1 ст. 1166 Гражданского Кодекса Российской Федерации (далее – ГК РФ) сделка недействительна по основаниям, установленным законом, в силу признания ее таковой судом (оспоримая сделка) либо независимо от такого признания (ничтожная сделка).</w:t>
      </w:r>
    </w:p>
    <w:p w:rsidR="00BA124E" w:rsidRPr="00182951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951">
        <w:rPr>
          <w:rFonts w:ascii="Times New Roman" w:hAnsi="Times New Roman" w:cs="Times New Roman"/>
          <w:sz w:val="28"/>
          <w:szCs w:val="28"/>
        </w:rPr>
        <w:t>Сделка, совершенная под влиянием заблуждения, может быть признана судом недействительной по иску стороны, действовавшей под влиянием заблуждения, если заблуждение было настолько существенным, что эта сторона, разумно и объективно оценивая ситуацию, не совершила бы сделку, если бы знала о действительном положении дел (п. 1 ст. 178 ГК РФ).</w:t>
      </w:r>
    </w:p>
    <w:p w:rsidR="00BA124E" w:rsidRPr="00182951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951">
        <w:rPr>
          <w:rFonts w:ascii="Times New Roman" w:hAnsi="Times New Roman" w:cs="Times New Roman"/>
          <w:sz w:val="28"/>
          <w:szCs w:val="28"/>
        </w:rPr>
        <w:t>В соответствии с п. 2 ст. 179 ГК РФ сделка, совершенная под влиянием обмана, может быть признана судом недействительной по иску потерпевшего.</w:t>
      </w:r>
    </w:p>
    <w:p w:rsidR="00BA124E" w:rsidRPr="00C37122" w:rsidRDefault="00BA124E" w:rsidP="00BA12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951">
        <w:rPr>
          <w:rFonts w:ascii="Times New Roman" w:hAnsi="Times New Roman" w:cs="Times New Roman"/>
          <w:sz w:val="28"/>
          <w:szCs w:val="28"/>
        </w:rPr>
        <w:t>Учитывая изложенное, по вопросу признания недействительности сделок купли-продажи квартир, рекомендуем обратиться в суд.</w:t>
      </w:r>
    </w:p>
    <w:p w:rsidR="00225D5D" w:rsidRDefault="00225D5D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E342C"/>
    <w:rsid w:val="003F5B2E"/>
    <w:rsid w:val="0040312A"/>
    <w:rsid w:val="004337FA"/>
    <w:rsid w:val="00493478"/>
    <w:rsid w:val="00494D85"/>
    <w:rsid w:val="0049527E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77352"/>
    <w:rsid w:val="00BA124E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2022-01-11T08:22:00Z</dcterms:created>
  <dcterms:modified xsi:type="dcterms:W3CDTF">2022-01-11T08:22:00Z</dcterms:modified>
</cp:coreProperties>
</file>