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074E54" w:rsidRDefault="00074E54" w:rsidP="00155BF4">
      <w:pPr>
        <w:spacing w:after="0" w:line="360" w:lineRule="auto"/>
        <w:ind w:firstLine="709"/>
        <w:jc w:val="center"/>
        <w:rPr>
          <w:rFonts w:ascii="Times New Roman" w:hAnsi="Times New Roman"/>
          <w:sz w:val="28"/>
          <w:szCs w:val="28"/>
        </w:rPr>
      </w:pPr>
    </w:p>
    <w:p w:rsidR="001E3C0D" w:rsidRPr="007E79A2" w:rsidRDefault="001E1FE2" w:rsidP="007E79A2">
      <w:pPr>
        <w:spacing w:after="240" w:line="240" w:lineRule="auto"/>
        <w:jc w:val="center"/>
        <w:rPr>
          <w:rFonts w:ascii="Times New Roman" w:hAnsi="Times New Roman" w:cs="Times New Roman"/>
          <w:b/>
          <w:sz w:val="28"/>
          <w:szCs w:val="28"/>
        </w:rPr>
      </w:pPr>
      <w:r w:rsidRPr="001E1FE2">
        <w:rPr>
          <w:rFonts w:ascii="Times New Roman" w:hAnsi="Times New Roman" w:cs="Times New Roman"/>
          <w:b/>
          <w:sz w:val="28"/>
          <w:szCs w:val="28"/>
        </w:rPr>
        <w:t xml:space="preserve">Волгоградский </w:t>
      </w:r>
      <w:proofErr w:type="spellStart"/>
      <w:r w:rsidRPr="001E1FE2">
        <w:rPr>
          <w:rFonts w:ascii="Times New Roman" w:hAnsi="Times New Roman" w:cs="Times New Roman"/>
          <w:b/>
          <w:sz w:val="28"/>
          <w:szCs w:val="28"/>
        </w:rPr>
        <w:t>Росреестр</w:t>
      </w:r>
      <w:proofErr w:type="spellEnd"/>
      <w:r w:rsidRPr="001E1FE2">
        <w:rPr>
          <w:rFonts w:ascii="Times New Roman" w:hAnsi="Times New Roman" w:cs="Times New Roman"/>
          <w:b/>
          <w:sz w:val="28"/>
          <w:szCs w:val="28"/>
        </w:rPr>
        <w:t xml:space="preserve"> проанализировал</w:t>
      </w:r>
      <w:r w:rsidR="000731BA">
        <w:rPr>
          <w:rFonts w:ascii="Times New Roman" w:hAnsi="Times New Roman" w:cs="Times New Roman"/>
          <w:b/>
          <w:sz w:val="28"/>
          <w:szCs w:val="28"/>
        </w:rPr>
        <w:t xml:space="preserve"> причины</w:t>
      </w:r>
      <w:r w:rsidRPr="001E1FE2">
        <w:rPr>
          <w:rFonts w:ascii="Times New Roman" w:hAnsi="Times New Roman" w:cs="Times New Roman"/>
          <w:b/>
          <w:sz w:val="28"/>
          <w:szCs w:val="28"/>
        </w:rPr>
        <w:t xml:space="preserve"> приостановления государственной регистрации прав</w:t>
      </w:r>
    </w:p>
    <w:p w:rsidR="00FB463E" w:rsidRDefault="007E79A2" w:rsidP="00FB463E">
      <w:pPr>
        <w:shd w:val="clear" w:color="auto" w:fill="FFFFFF"/>
        <w:spacing w:after="0" w:line="240" w:lineRule="auto"/>
        <w:ind w:firstLine="709"/>
        <w:jc w:val="both"/>
        <w:textAlignment w:val="baseline"/>
        <w:rPr>
          <w:rFonts w:ascii="Times New Roman" w:hAnsi="Times New Roman" w:cs="Times New Roman"/>
          <w:sz w:val="26"/>
          <w:szCs w:val="26"/>
        </w:rPr>
      </w:pPr>
      <w:r w:rsidRPr="007E79A2">
        <w:rPr>
          <w:rFonts w:ascii="Times New Roman" w:hAnsi="Times New Roman" w:cs="Times New Roman"/>
          <w:sz w:val="26"/>
          <w:szCs w:val="26"/>
        </w:rPr>
        <w:t xml:space="preserve">Одной из причин приостановления государственной регистрации является основание, предусмотренное пунктами 5, 13 части 1 статьи 26 Федерального закона от 13.07.2015 № 218-ФЗ «О государственной регистрации недвижимости». </w:t>
      </w:r>
    </w:p>
    <w:p w:rsidR="00FB463E" w:rsidRDefault="00FB463E" w:rsidP="00FB463E">
      <w:pPr>
        <w:shd w:val="clear" w:color="auto" w:fill="FFFFFF"/>
        <w:spacing w:after="0" w:line="240" w:lineRule="auto"/>
        <w:ind w:firstLine="709"/>
        <w:jc w:val="both"/>
        <w:textAlignment w:val="baseline"/>
        <w:rPr>
          <w:rFonts w:ascii="Times New Roman" w:hAnsi="Times New Roman" w:cs="Times New Roman"/>
          <w:sz w:val="26"/>
          <w:szCs w:val="26"/>
        </w:rPr>
      </w:pPr>
    </w:p>
    <w:p w:rsidR="007E79A2" w:rsidRPr="007E79A2" w:rsidRDefault="007E79A2" w:rsidP="00FB463E">
      <w:pPr>
        <w:shd w:val="clear" w:color="auto" w:fill="FFFFFF"/>
        <w:spacing w:after="0" w:line="240" w:lineRule="auto"/>
        <w:ind w:firstLine="709"/>
        <w:jc w:val="both"/>
        <w:textAlignment w:val="baseline"/>
        <w:rPr>
          <w:rFonts w:ascii="Times New Roman" w:hAnsi="Times New Roman" w:cs="Times New Roman"/>
          <w:sz w:val="26"/>
          <w:szCs w:val="26"/>
        </w:rPr>
      </w:pPr>
      <w:r w:rsidRPr="007E79A2">
        <w:rPr>
          <w:rFonts w:ascii="Times New Roman" w:hAnsi="Times New Roman" w:cs="Times New Roman"/>
          <w:sz w:val="26"/>
          <w:szCs w:val="26"/>
        </w:rPr>
        <w:t xml:space="preserve">На государственную регистрацию права представлен договор купли-продажи заключенный между продавцом и покупателем, предметом договора является 1/15 доля (земельная доля) в праве общей долевой собственности на земельный участок сельскохозяйственного назначения с разрешенным использованием – для сельскохозяйственного производства, реализованная путем проведения открытых торгов посредством публичного предложения в порядке установленном Федеральным законом №127-ФЗ от 26.10.2002 «О несостоятельности (банкротстве)».  </w:t>
      </w:r>
    </w:p>
    <w:p w:rsidR="007E79A2" w:rsidRPr="007E79A2" w:rsidRDefault="007E79A2" w:rsidP="007E79A2">
      <w:pPr>
        <w:shd w:val="clear" w:color="auto" w:fill="FFFFFF"/>
        <w:spacing w:after="0" w:line="240" w:lineRule="auto"/>
        <w:ind w:firstLine="709"/>
        <w:jc w:val="both"/>
        <w:textAlignment w:val="baseline"/>
        <w:rPr>
          <w:rFonts w:ascii="Times New Roman" w:hAnsi="Times New Roman" w:cs="Times New Roman"/>
          <w:sz w:val="26"/>
          <w:szCs w:val="26"/>
        </w:rPr>
      </w:pP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r w:rsidRPr="007E79A2">
        <w:rPr>
          <w:rFonts w:ascii="Times New Roman" w:hAnsi="Times New Roman" w:cs="Times New Roman"/>
          <w:sz w:val="26"/>
          <w:szCs w:val="26"/>
        </w:rPr>
        <w:t xml:space="preserve">Распоряжение (реализация) таких объектов гражданских прав, как земельная доля, осуществляется с учетом положений законодательства о землях сельскохозяйственного назначения. Федеральным законом №101-ФЗ от 24.07.2002 г. «Об обороте земель сельскохозяйственного назначения» (далее - №101-ФЗ) регулируются отношения, связанные с владением, пользованием, распоряжением земельными участками из земель сельскохозяйственного назначения, устанавливаются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w:t>
      </w: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r w:rsidRPr="007E79A2">
        <w:rPr>
          <w:rFonts w:ascii="Times New Roman" w:hAnsi="Times New Roman" w:cs="Times New Roman"/>
          <w:sz w:val="26"/>
          <w:szCs w:val="26"/>
        </w:rPr>
        <w:t>Согласно статье 12 №101-ФЗ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w:t>
      </w:r>
      <w:r w:rsidRPr="007E79A2">
        <w:rPr>
          <w:rFonts w:ascii="Times New Roman" w:hAnsi="Times New Roman" w:cs="Times New Roman"/>
          <w:sz w:val="26"/>
          <w:szCs w:val="26"/>
        </w:rPr>
        <w:t>о кодекса Российской Федерации</w:t>
      </w:r>
      <w:r w:rsidRPr="007E79A2">
        <w:rPr>
          <w:rFonts w:ascii="Times New Roman" w:hAnsi="Times New Roman" w:cs="Times New Roman"/>
          <w:sz w:val="26"/>
          <w:szCs w:val="26"/>
        </w:rPr>
        <w:t xml:space="preserve">.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кодекса применяются с учетом особенностей, установленных статьями 12-14 указанного Федерального закона. В соответствии с ч.1 ст. 12 №101-ФЗ без выделения земельного участка в счет земельной доли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w:t>
      </w:r>
      <w:r w:rsidRPr="007E79A2">
        <w:rPr>
          <w:rFonts w:ascii="Times New Roman" w:hAnsi="Times New Roman" w:cs="Times New Roman"/>
          <w:sz w:val="26"/>
          <w:szCs w:val="26"/>
        </w:rPr>
        <w:lastRenderedPageBreak/>
        <w:t xml:space="preserve">распорядиться земельной долей по своему усмотрению иным образом только после выделения земельного участка в счет земельной доли. </w:t>
      </w: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r w:rsidRPr="007E79A2">
        <w:rPr>
          <w:rFonts w:ascii="Times New Roman" w:hAnsi="Times New Roman" w:cs="Times New Roman"/>
          <w:sz w:val="26"/>
          <w:szCs w:val="26"/>
        </w:rPr>
        <w:t xml:space="preserve"> </w:t>
      </w: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r w:rsidRPr="007E79A2">
        <w:rPr>
          <w:rFonts w:ascii="Times New Roman" w:hAnsi="Times New Roman" w:cs="Times New Roman"/>
          <w:sz w:val="26"/>
          <w:szCs w:val="26"/>
        </w:rPr>
        <w:t>По сведениям Единого государственного реестра недвижимости, покупатель не является участником долевой собственности, а также арендатором земельного участка, кроме того в нарушение ч.1 ст.12 №101-ФЗ</w:t>
      </w:r>
      <w:r>
        <w:rPr>
          <w:rFonts w:ascii="Times New Roman" w:hAnsi="Times New Roman" w:cs="Times New Roman"/>
          <w:sz w:val="26"/>
          <w:szCs w:val="26"/>
        </w:rPr>
        <w:t xml:space="preserve"> </w:t>
      </w:r>
      <w:r w:rsidRPr="007E79A2">
        <w:rPr>
          <w:rFonts w:ascii="Times New Roman" w:hAnsi="Times New Roman" w:cs="Times New Roman"/>
          <w:sz w:val="26"/>
          <w:szCs w:val="26"/>
        </w:rPr>
        <w:t xml:space="preserve">на государственную регистрацию перехода права не представлены </w:t>
      </w:r>
      <w:r w:rsidRPr="007E79A2">
        <w:rPr>
          <w:rFonts w:ascii="Times New Roman" w:hAnsi="Times New Roman" w:cs="Times New Roman"/>
          <w:sz w:val="26"/>
          <w:szCs w:val="26"/>
        </w:rPr>
        <w:t>документы,</w:t>
      </w:r>
      <w:r w:rsidRPr="007E79A2">
        <w:rPr>
          <w:rFonts w:ascii="Times New Roman" w:hAnsi="Times New Roman" w:cs="Times New Roman"/>
          <w:sz w:val="26"/>
          <w:szCs w:val="26"/>
        </w:rPr>
        <w:t xml:space="preserve"> подтверждающие право покупателя приобрести земельную долю.</w:t>
      </w: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r w:rsidRPr="007E79A2">
        <w:rPr>
          <w:rFonts w:ascii="Times New Roman" w:hAnsi="Times New Roman" w:cs="Times New Roman"/>
          <w:sz w:val="26"/>
          <w:szCs w:val="26"/>
        </w:rPr>
        <w:t xml:space="preserve">По смыслу пункта 4 статьи 110 Федерального закона от 26.10.20020 №127-ФЗ «О несостоятельности (банкротстве)», продажа имущества должника осуществляется путем торгов в форме аукциона. Если на торги выставляется имущество, относящееся в соответствии с законодательством РФ к ограниченно </w:t>
      </w:r>
      <w:proofErr w:type="spellStart"/>
      <w:r w:rsidRPr="007E79A2">
        <w:rPr>
          <w:rFonts w:ascii="Times New Roman" w:hAnsi="Times New Roman" w:cs="Times New Roman"/>
          <w:sz w:val="26"/>
          <w:szCs w:val="26"/>
        </w:rPr>
        <w:t>оборотоспособному</w:t>
      </w:r>
      <w:proofErr w:type="spellEnd"/>
      <w:r w:rsidRPr="007E79A2">
        <w:rPr>
          <w:rFonts w:ascii="Times New Roman" w:hAnsi="Times New Roman" w:cs="Times New Roman"/>
          <w:sz w:val="26"/>
          <w:szCs w:val="26"/>
        </w:rPr>
        <w:t xml:space="preserve">, такое имущество подлежит продаже на закрытых торгах, в которых принимают участие только лица, которые в соответствии с федеральным законом могут иметь в собственности или на ином вещном праве имущество, относящееся к ограниченно </w:t>
      </w:r>
      <w:proofErr w:type="spellStart"/>
      <w:r w:rsidRPr="007E79A2">
        <w:rPr>
          <w:rFonts w:ascii="Times New Roman" w:hAnsi="Times New Roman" w:cs="Times New Roman"/>
          <w:sz w:val="26"/>
          <w:szCs w:val="26"/>
        </w:rPr>
        <w:t>оборотоспособному</w:t>
      </w:r>
      <w:proofErr w:type="spellEnd"/>
      <w:r w:rsidRPr="007E79A2">
        <w:rPr>
          <w:rFonts w:ascii="Times New Roman" w:hAnsi="Times New Roman" w:cs="Times New Roman"/>
          <w:sz w:val="26"/>
          <w:szCs w:val="26"/>
        </w:rPr>
        <w:t xml:space="preserve"> имуществу. </w:t>
      </w: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r w:rsidRPr="007E79A2">
        <w:rPr>
          <w:rFonts w:ascii="Times New Roman" w:hAnsi="Times New Roman" w:cs="Times New Roman"/>
          <w:sz w:val="26"/>
          <w:szCs w:val="26"/>
        </w:rPr>
        <w:t>Таким образом, доля в праве общей долевой собственности на участок из земель сельскохозяйственного назначения может быть продана лицу, не являющемуся участником общей долевой собственности либо арендатором земельного участка на открытых торгах (аукционе) только после выделения участка в счет земельной доли, принадлежащей гражданину-банкроту, в соответствии с положениями статьи 13 №101-ФЗ. Если земельный участок в счет земельной доли участника общей долевой собственности не выделен, реализация такой доли может осуществляться исключительно среди лиц, имеющих право на приобретение такого вида имущества (абзац второй пункт 1 статьи 12 №101-ФЗ). В соответствии с п.2 ст. 168 Гражданского кодекса</w:t>
      </w:r>
      <w:r w:rsidRPr="007E79A2">
        <w:rPr>
          <w:rFonts w:ascii="Times New Roman" w:hAnsi="Times New Roman" w:cs="Times New Roman"/>
          <w:sz w:val="26"/>
          <w:szCs w:val="26"/>
        </w:rPr>
        <w:t xml:space="preserve"> </w:t>
      </w:r>
      <w:r w:rsidRPr="007E79A2">
        <w:rPr>
          <w:rFonts w:ascii="Times New Roman" w:hAnsi="Times New Roman" w:cs="Times New Roman"/>
          <w:sz w:val="26"/>
          <w:szCs w:val="26"/>
        </w:rPr>
        <w:t>от 30.11.1994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p>
    <w:p w:rsidR="007E79A2" w:rsidRPr="007E79A2" w:rsidRDefault="007E79A2" w:rsidP="007E79A2">
      <w:pPr>
        <w:autoSpaceDE w:val="0"/>
        <w:autoSpaceDN w:val="0"/>
        <w:adjustRightInd w:val="0"/>
        <w:spacing w:after="0" w:line="240" w:lineRule="auto"/>
        <w:ind w:firstLine="709"/>
        <w:jc w:val="both"/>
        <w:rPr>
          <w:rFonts w:ascii="Times New Roman" w:hAnsi="Times New Roman" w:cs="Times New Roman"/>
          <w:sz w:val="26"/>
          <w:szCs w:val="26"/>
        </w:rPr>
      </w:pPr>
      <w:r w:rsidRPr="007E79A2">
        <w:rPr>
          <w:rFonts w:ascii="Times New Roman" w:hAnsi="Times New Roman" w:cs="Times New Roman"/>
          <w:sz w:val="26"/>
          <w:szCs w:val="26"/>
        </w:rPr>
        <w:t>В указанном случае заявителю необходимо представить документы, подтверждающие, что покупатель доли в земельном участке является участником общей долевой собственности, либо арендатором данного земельного участка.</w:t>
      </w:r>
    </w:p>
    <w:p w:rsidR="001E3C0D" w:rsidRPr="007E79A2" w:rsidRDefault="007E79A2" w:rsidP="007E79A2">
      <w:pPr>
        <w:autoSpaceDE w:val="0"/>
        <w:autoSpaceDN w:val="0"/>
        <w:adjustRightInd w:val="0"/>
        <w:spacing w:after="0" w:line="240" w:lineRule="auto"/>
        <w:ind w:firstLine="709"/>
        <w:jc w:val="both"/>
        <w:rPr>
          <w:rFonts w:ascii="Times New Roman" w:hAnsi="Times New Roman" w:cs="Times New Roman"/>
          <w:b/>
          <w:sz w:val="26"/>
          <w:szCs w:val="26"/>
        </w:rPr>
      </w:pPr>
      <w:r w:rsidRPr="007E79A2">
        <w:rPr>
          <w:rFonts w:ascii="Times New Roman" w:hAnsi="Times New Roman" w:cs="Times New Roman"/>
          <w:color w:val="000000"/>
          <w:sz w:val="26"/>
          <w:szCs w:val="26"/>
          <w:shd w:val="clear" w:color="auto" w:fill="FFFFFF"/>
        </w:rPr>
        <w:t>Рекомендуем учитывать указанную информацию при подготовке документов для предоставления в орган регистрации</w:t>
      </w:r>
      <w:r w:rsidRPr="007E79A2">
        <w:rPr>
          <w:rFonts w:ascii="Times New Roman" w:hAnsi="Times New Roman" w:cs="Times New Roman"/>
          <w:color w:val="000000"/>
          <w:sz w:val="26"/>
          <w:szCs w:val="26"/>
          <w:shd w:val="clear" w:color="auto" w:fill="FFFFFF"/>
        </w:rPr>
        <w:t>.</w:t>
      </w:r>
    </w:p>
    <w:p w:rsidR="001C447C" w:rsidRPr="007E79A2" w:rsidRDefault="001C447C" w:rsidP="008A367B">
      <w:pPr>
        <w:tabs>
          <w:tab w:val="left" w:pos="8605"/>
        </w:tabs>
        <w:spacing w:before="720" w:after="0" w:line="240" w:lineRule="auto"/>
        <w:jc w:val="both"/>
        <w:rPr>
          <w:rFonts w:ascii="Times New Roman" w:hAnsi="Times New Roman" w:cs="Times New Roman"/>
          <w:sz w:val="26"/>
          <w:szCs w:val="26"/>
        </w:rPr>
      </w:pPr>
      <w:r w:rsidRPr="007E79A2">
        <w:rPr>
          <w:rFonts w:ascii="Times New Roman" w:hAnsi="Times New Roman" w:cs="Times New Roman"/>
          <w:sz w:val="26"/>
          <w:szCs w:val="26"/>
        </w:rPr>
        <w:t>С уважением,</w:t>
      </w:r>
    </w:p>
    <w:p w:rsidR="001C447C" w:rsidRPr="007E79A2" w:rsidRDefault="00155BF4" w:rsidP="001C447C">
      <w:pPr>
        <w:tabs>
          <w:tab w:val="left" w:pos="8605"/>
        </w:tabs>
        <w:spacing w:after="0" w:line="276" w:lineRule="auto"/>
        <w:jc w:val="both"/>
        <w:rPr>
          <w:rFonts w:ascii="Times New Roman" w:hAnsi="Times New Roman" w:cs="Times New Roman"/>
          <w:sz w:val="26"/>
          <w:szCs w:val="26"/>
        </w:rPr>
      </w:pPr>
      <w:r w:rsidRPr="007E79A2">
        <w:rPr>
          <w:rFonts w:ascii="Times New Roman" w:hAnsi="Times New Roman" w:cs="Times New Roman"/>
          <w:sz w:val="26"/>
          <w:szCs w:val="26"/>
        </w:rPr>
        <w:t>Заборовская Юлия Анатольевна</w:t>
      </w:r>
      <w:r w:rsidR="001C447C" w:rsidRPr="007E79A2">
        <w:rPr>
          <w:rFonts w:ascii="Times New Roman" w:hAnsi="Times New Roman" w:cs="Times New Roman"/>
          <w:sz w:val="26"/>
          <w:szCs w:val="26"/>
        </w:rPr>
        <w:t>,</w:t>
      </w:r>
    </w:p>
    <w:p w:rsidR="001C447C" w:rsidRPr="007E79A2" w:rsidRDefault="001C447C" w:rsidP="001C447C">
      <w:pPr>
        <w:tabs>
          <w:tab w:val="left" w:pos="8605"/>
        </w:tabs>
        <w:spacing w:after="0" w:line="276" w:lineRule="auto"/>
        <w:jc w:val="both"/>
        <w:rPr>
          <w:rFonts w:ascii="Times New Roman" w:hAnsi="Times New Roman" w:cs="Times New Roman"/>
          <w:sz w:val="26"/>
          <w:szCs w:val="26"/>
        </w:rPr>
      </w:pPr>
      <w:r w:rsidRPr="007E79A2">
        <w:rPr>
          <w:rFonts w:ascii="Times New Roman" w:hAnsi="Times New Roman" w:cs="Times New Roman"/>
          <w:sz w:val="26"/>
          <w:szCs w:val="26"/>
        </w:rPr>
        <w:t>Пресс-секретарь Управления Росреестра по Волгоградской обл</w:t>
      </w:r>
      <w:bookmarkStart w:id="0" w:name="_GoBack"/>
      <w:bookmarkEnd w:id="0"/>
      <w:r w:rsidRPr="007E79A2">
        <w:rPr>
          <w:rFonts w:ascii="Times New Roman" w:hAnsi="Times New Roman" w:cs="Times New Roman"/>
          <w:sz w:val="26"/>
          <w:szCs w:val="26"/>
        </w:rPr>
        <w:t>асти</w:t>
      </w:r>
    </w:p>
    <w:p w:rsidR="001C447C" w:rsidRPr="007E79A2" w:rsidRDefault="001C447C" w:rsidP="001C447C">
      <w:pPr>
        <w:tabs>
          <w:tab w:val="left" w:pos="8605"/>
        </w:tabs>
        <w:spacing w:after="0" w:line="276" w:lineRule="auto"/>
        <w:jc w:val="both"/>
        <w:rPr>
          <w:rFonts w:ascii="Times New Roman" w:hAnsi="Times New Roman" w:cs="Times New Roman"/>
          <w:sz w:val="26"/>
          <w:szCs w:val="26"/>
          <w:lang w:val="en-US"/>
        </w:rPr>
      </w:pPr>
      <w:r w:rsidRPr="007E79A2">
        <w:rPr>
          <w:rFonts w:ascii="Times New Roman" w:hAnsi="Times New Roman" w:cs="Times New Roman"/>
          <w:sz w:val="26"/>
          <w:szCs w:val="26"/>
          <w:lang w:val="en-US"/>
        </w:rPr>
        <w:t>Mob: +7(</w:t>
      </w:r>
      <w:r w:rsidR="0000148D" w:rsidRPr="007E79A2">
        <w:rPr>
          <w:rFonts w:ascii="Times New Roman" w:hAnsi="Times New Roman" w:cs="Times New Roman"/>
          <w:sz w:val="26"/>
          <w:szCs w:val="26"/>
          <w:lang w:val="en-US"/>
        </w:rPr>
        <w:t>937</w:t>
      </w:r>
      <w:r w:rsidRPr="007E79A2">
        <w:rPr>
          <w:rFonts w:ascii="Times New Roman" w:hAnsi="Times New Roman" w:cs="Times New Roman"/>
          <w:sz w:val="26"/>
          <w:szCs w:val="26"/>
          <w:lang w:val="en-US"/>
        </w:rPr>
        <w:t xml:space="preserve">) </w:t>
      </w:r>
      <w:r w:rsidR="0000148D" w:rsidRPr="007E79A2">
        <w:rPr>
          <w:rFonts w:ascii="Times New Roman" w:hAnsi="Times New Roman" w:cs="Times New Roman"/>
          <w:sz w:val="26"/>
          <w:szCs w:val="26"/>
          <w:lang w:val="en-US"/>
        </w:rPr>
        <w:t>531-22-98</w:t>
      </w:r>
    </w:p>
    <w:p w:rsidR="00074E54" w:rsidRPr="007E79A2" w:rsidRDefault="001C447C" w:rsidP="008C73B9">
      <w:pPr>
        <w:spacing w:after="0" w:line="276" w:lineRule="auto"/>
        <w:jc w:val="both"/>
        <w:rPr>
          <w:sz w:val="26"/>
          <w:szCs w:val="26"/>
          <w:lang w:val="en-US"/>
        </w:rPr>
      </w:pPr>
      <w:r w:rsidRPr="007E79A2">
        <w:rPr>
          <w:rFonts w:ascii="Times New Roman" w:hAnsi="Times New Roman" w:cs="Times New Roman"/>
          <w:sz w:val="26"/>
          <w:szCs w:val="26"/>
          <w:lang w:val="en-US"/>
        </w:rPr>
        <w:t xml:space="preserve">E-mail: </w:t>
      </w:r>
      <w:hyperlink r:id="rId6" w:history="1">
        <w:r w:rsidR="00155BF4" w:rsidRPr="007E79A2">
          <w:rPr>
            <w:rStyle w:val="a6"/>
            <w:rFonts w:ascii="Times New Roman" w:hAnsi="Times New Roman" w:cs="Times New Roman"/>
            <w:sz w:val="26"/>
            <w:szCs w:val="26"/>
            <w:lang w:val="en-US"/>
          </w:rPr>
          <w:t>zab.j@r34.rosreestr.ru</w:t>
        </w:r>
      </w:hyperlink>
    </w:p>
    <w:sectPr w:rsidR="00074E54" w:rsidRPr="007E79A2"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24691"/>
    <w:rsid w:val="00027AE0"/>
    <w:rsid w:val="0003004F"/>
    <w:rsid w:val="00030547"/>
    <w:rsid w:val="00044F61"/>
    <w:rsid w:val="00047C66"/>
    <w:rsid w:val="0006192C"/>
    <w:rsid w:val="00062F93"/>
    <w:rsid w:val="00065F13"/>
    <w:rsid w:val="00071FC2"/>
    <w:rsid w:val="000731BA"/>
    <w:rsid w:val="00074751"/>
    <w:rsid w:val="000748AC"/>
    <w:rsid w:val="00074E54"/>
    <w:rsid w:val="00090F97"/>
    <w:rsid w:val="00096377"/>
    <w:rsid w:val="000A5621"/>
    <w:rsid w:val="000B31EE"/>
    <w:rsid w:val="000B50EE"/>
    <w:rsid w:val="000B54A2"/>
    <w:rsid w:val="000C77BE"/>
    <w:rsid w:val="000D1019"/>
    <w:rsid w:val="000D6F80"/>
    <w:rsid w:val="000E1EEE"/>
    <w:rsid w:val="000F3A84"/>
    <w:rsid w:val="000F3B1C"/>
    <w:rsid w:val="000F45A1"/>
    <w:rsid w:val="000F5363"/>
    <w:rsid w:val="000F5CB8"/>
    <w:rsid w:val="00104394"/>
    <w:rsid w:val="00126945"/>
    <w:rsid w:val="00131344"/>
    <w:rsid w:val="001411F8"/>
    <w:rsid w:val="00155BF4"/>
    <w:rsid w:val="00163A82"/>
    <w:rsid w:val="00172446"/>
    <w:rsid w:val="001826C4"/>
    <w:rsid w:val="00183EB0"/>
    <w:rsid w:val="001A0DB9"/>
    <w:rsid w:val="001C1C3B"/>
    <w:rsid w:val="001C2D12"/>
    <w:rsid w:val="001C3EBF"/>
    <w:rsid w:val="001C447C"/>
    <w:rsid w:val="001C7512"/>
    <w:rsid w:val="001E1FE2"/>
    <w:rsid w:val="001E3C0D"/>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9F8"/>
    <w:rsid w:val="00255227"/>
    <w:rsid w:val="00260C8D"/>
    <w:rsid w:val="00282A09"/>
    <w:rsid w:val="0028395E"/>
    <w:rsid w:val="00290ACD"/>
    <w:rsid w:val="00292F13"/>
    <w:rsid w:val="00295DAD"/>
    <w:rsid w:val="002A35B7"/>
    <w:rsid w:val="002A3C69"/>
    <w:rsid w:val="002A4D74"/>
    <w:rsid w:val="002B1D90"/>
    <w:rsid w:val="002C00C5"/>
    <w:rsid w:val="002C1E37"/>
    <w:rsid w:val="002C22B9"/>
    <w:rsid w:val="002C39FF"/>
    <w:rsid w:val="002C5E11"/>
    <w:rsid w:val="002C7A24"/>
    <w:rsid w:val="002F0070"/>
    <w:rsid w:val="002F143A"/>
    <w:rsid w:val="002F4B58"/>
    <w:rsid w:val="00326921"/>
    <w:rsid w:val="003405EA"/>
    <w:rsid w:val="00345163"/>
    <w:rsid w:val="00347E65"/>
    <w:rsid w:val="00354679"/>
    <w:rsid w:val="003621AE"/>
    <w:rsid w:val="00367743"/>
    <w:rsid w:val="00371677"/>
    <w:rsid w:val="00371D30"/>
    <w:rsid w:val="00372BC3"/>
    <w:rsid w:val="00374E7F"/>
    <w:rsid w:val="0038748B"/>
    <w:rsid w:val="00390431"/>
    <w:rsid w:val="003904D0"/>
    <w:rsid w:val="00396077"/>
    <w:rsid w:val="0039701D"/>
    <w:rsid w:val="003A4429"/>
    <w:rsid w:val="003A4840"/>
    <w:rsid w:val="003A58BD"/>
    <w:rsid w:val="003B4379"/>
    <w:rsid w:val="003B68F0"/>
    <w:rsid w:val="003B6F8A"/>
    <w:rsid w:val="003D0CA1"/>
    <w:rsid w:val="003D2ED1"/>
    <w:rsid w:val="003D530A"/>
    <w:rsid w:val="003D5B54"/>
    <w:rsid w:val="003D5D13"/>
    <w:rsid w:val="003D691B"/>
    <w:rsid w:val="003E4FD8"/>
    <w:rsid w:val="003F6FCF"/>
    <w:rsid w:val="004015AE"/>
    <w:rsid w:val="004019C3"/>
    <w:rsid w:val="004027C9"/>
    <w:rsid w:val="00411A1A"/>
    <w:rsid w:val="00414C97"/>
    <w:rsid w:val="00420E3B"/>
    <w:rsid w:val="004269D5"/>
    <w:rsid w:val="00434772"/>
    <w:rsid w:val="00436207"/>
    <w:rsid w:val="004440C8"/>
    <w:rsid w:val="0046065F"/>
    <w:rsid w:val="00473BC2"/>
    <w:rsid w:val="004751E5"/>
    <w:rsid w:val="00480528"/>
    <w:rsid w:val="00480F73"/>
    <w:rsid w:val="004815EF"/>
    <w:rsid w:val="00483C98"/>
    <w:rsid w:val="00485DEE"/>
    <w:rsid w:val="004911AC"/>
    <w:rsid w:val="00493BD9"/>
    <w:rsid w:val="00494918"/>
    <w:rsid w:val="00494C4F"/>
    <w:rsid w:val="00496389"/>
    <w:rsid w:val="004A0E11"/>
    <w:rsid w:val="004B01AA"/>
    <w:rsid w:val="004B0A72"/>
    <w:rsid w:val="004B2753"/>
    <w:rsid w:val="004B2CCE"/>
    <w:rsid w:val="004B62C7"/>
    <w:rsid w:val="004C17E0"/>
    <w:rsid w:val="004E074F"/>
    <w:rsid w:val="004F0118"/>
    <w:rsid w:val="004F2F37"/>
    <w:rsid w:val="0050113C"/>
    <w:rsid w:val="00502DFF"/>
    <w:rsid w:val="00514780"/>
    <w:rsid w:val="00530F35"/>
    <w:rsid w:val="00552B41"/>
    <w:rsid w:val="005618D7"/>
    <w:rsid w:val="005668D1"/>
    <w:rsid w:val="00567BA9"/>
    <w:rsid w:val="005719DA"/>
    <w:rsid w:val="0057299B"/>
    <w:rsid w:val="00597F11"/>
    <w:rsid w:val="005A06B5"/>
    <w:rsid w:val="005A7EC0"/>
    <w:rsid w:val="005B22D1"/>
    <w:rsid w:val="005B5A00"/>
    <w:rsid w:val="005E59E4"/>
    <w:rsid w:val="005F2090"/>
    <w:rsid w:val="006031DC"/>
    <w:rsid w:val="00607074"/>
    <w:rsid w:val="00610379"/>
    <w:rsid w:val="00613388"/>
    <w:rsid w:val="0062407E"/>
    <w:rsid w:val="00640681"/>
    <w:rsid w:val="00643A86"/>
    <w:rsid w:val="00644E7D"/>
    <w:rsid w:val="006536F6"/>
    <w:rsid w:val="006540DA"/>
    <w:rsid w:val="006540ED"/>
    <w:rsid w:val="00655FED"/>
    <w:rsid w:val="00657B48"/>
    <w:rsid w:val="00660D92"/>
    <w:rsid w:val="006617D6"/>
    <w:rsid w:val="00665E65"/>
    <w:rsid w:val="00667879"/>
    <w:rsid w:val="00680D31"/>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3CE2"/>
    <w:rsid w:val="006F4D80"/>
    <w:rsid w:val="006F731E"/>
    <w:rsid w:val="00704BA0"/>
    <w:rsid w:val="00704C94"/>
    <w:rsid w:val="007050DF"/>
    <w:rsid w:val="00711A67"/>
    <w:rsid w:val="00712814"/>
    <w:rsid w:val="007452C0"/>
    <w:rsid w:val="0074736D"/>
    <w:rsid w:val="007475B2"/>
    <w:rsid w:val="00760474"/>
    <w:rsid w:val="00764F92"/>
    <w:rsid w:val="00765706"/>
    <w:rsid w:val="0077146B"/>
    <w:rsid w:val="00775CE3"/>
    <w:rsid w:val="00785CA9"/>
    <w:rsid w:val="00786990"/>
    <w:rsid w:val="007A2F2B"/>
    <w:rsid w:val="007B7E40"/>
    <w:rsid w:val="007C7F14"/>
    <w:rsid w:val="007D0B6D"/>
    <w:rsid w:val="007D1172"/>
    <w:rsid w:val="007D7F5A"/>
    <w:rsid w:val="007E4DF4"/>
    <w:rsid w:val="007E79A2"/>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8644B"/>
    <w:rsid w:val="00886F9B"/>
    <w:rsid w:val="00890C98"/>
    <w:rsid w:val="008A0F9A"/>
    <w:rsid w:val="008A367B"/>
    <w:rsid w:val="008C73B9"/>
    <w:rsid w:val="008D4A54"/>
    <w:rsid w:val="008D4B53"/>
    <w:rsid w:val="008E2763"/>
    <w:rsid w:val="008E2A5C"/>
    <w:rsid w:val="008E3F79"/>
    <w:rsid w:val="008E7241"/>
    <w:rsid w:val="008F4B60"/>
    <w:rsid w:val="00901D0B"/>
    <w:rsid w:val="00914370"/>
    <w:rsid w:val="0091680E"/>
    <w:rsid w:val="009172F6"/>
    <w:rsid w:val="0092026C"/>
    <w:rsid w:val="00945583"/>
    <w:rsid w:val="00947CC1"/>
    <w:rsid w:val="00950A45"/>
    <w:rsid w:val="00952597"/>
    <w:rsid w:val="009626DD"/>
    <w:rsid w:val="009645B3"/>
    <w:rsid w:val="009704CE"/>
    <w:rsid w:val="00976BF5"/>
    <w:rsid w:val="00980B75"/>
    <w:rsid w:val="00982C38"/>
    <w:rsid w:val="00982F3E"/>
    <w:rsid w:val="00986788"/>
    <w:rsid w:val="00986974"/>
    <w:rsid w:val="009918C2"/>
    <w:rsid w:val="009A06B7"/>
    <w:rsid w:val="009B51FF"/>
    <w:rsid w:val="009B5F51"/>
    <w:rsid w:val="009C2BC7"/>
    <w:rsid w:val="009C6AC3"/>
    <w:rsid w:val="009D1703"/>
    <w:rsid w:val="009D566D"/>
    <w:rsid w:val="009F43BE"/>
    <w:rsid w:val="00A00521"/>
    <w:rsid w:val="00A073C2"/>
    <w:rsid w:val="00A147D9"/>
    <w:rsid w:val="00A15948"/>
    <w:rsid w:val="00A2025B"/>
    <w:rsid w:val="00A21284"/>
    <w:rsid w:val="00A31D7F"/>
    <w:rsid w:val="00A36083"/>
    <w:rsid w:val="00A42FC1"/>
    <w:rsid w:val="00A43B8A"/>
    <w:rsid w:val="00A5473A"/>
    <w:rsid w:val="00A55914"/>
    <w:rsid w:val="00A6364E"/>
    <w:rsid w:val="00A81AE1"/>
    <w:rsid w:val="00A83876"/>
    <w:rsid w:val="00A8567D"/>
    <w:rsid w:val="00A94711"/>
    <w:rsid w:val="00A97923"/>
    <w:rsid w:val="00A97F85"/>
    <w:rsid w:val="00AA039F"/>
    <w:rsid w:val="00AA32D2"/>
    <w:rsid w:val="00AA3AA4"/>
    <w:rsid w:val="00AB0099"/>
    <w:rsid w:val="00AC6BBA"/>
    <w:rsid w:val="00AD010D"/>
    <w:rsid w:val="00AD3FA6"/>
    <w:rsid w:val="00AD45C1"/>
    <w:rsid w:val="00AE4A0E"/>
    <w:rsid w:val="00AE5576"/>
    <w:rsid w:val="00AF1F86"/>
    <w:rsid w:val="00AF3F05"/>
    <w:rsid w:val="00AF588D"/>
    <w:rsid w:val="00B01EF9"/>
    <w:rsid w:val="00B04B8D"/>
    <w:rsid w:val="00B0790E"/>
    <w:rsid w:val="00B14DDE"/>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5C0B"/>
    <w:rsid w:val="00BE03AB"/>
    <w:rsid w:val="00C01DC6"/>
    <w:rsid w:val="00C05825"/>
    <w:rsid w:val="00C06820"/>
    <w:rsid w:val="00C070F2"/>
    <w:rsid w:val="00C10B4A"/>
    <w:rsid w:val="00C118A0"/>
    <w:rsid w:val="00C13DAF"/>
    <w:rsid w:val="00C2380F"/>
    <w:rsid w:val="00C30038"/>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3552"/>
    <w:rsid w:val="00CD34EA"/>
    <w:rsid w:val="00CD3DFC"/>
    <w:rsid w:val="00CD5A23"/>
    <w:rsid w:val="00CF355E"/>
    <w:rsid w:val="00D0084E"/>
    <w:rsid w:val="00D1243D"/>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C0673"/>
    <w:rsid w:val="00DD6183"/>
    <w:rsid w:val="00DD7F15"/>
    <w:rsid w:val="00DE140F"/>
    <w:rsid w:val="00DE5AF8"/>
    <w:rsid w:val="00DE701A"/>
    <w:rsid w:val="00DF2694"/>
    <w:rsid w:val="00DF3BC1"/>
    <w:rsid w:val="00E03CD8"/>
    <w:rsid w:val="00E04599"/>
    <w:rsid w:val="00E11DB6"/>
    <w:rsid w:val="00E14E7D"/>
    <w:rsid w:val="00E16CA9"/>
    <w:rsid w:val="00E27514"/>
    <w:rsid w:val="00E33A04"/>
    <w:rsid w:val="00E51D7A"/>
    <w:rsid w:val="00E532A2"/>
    <w:rsid w:val="00E56DA1"/>
    <w:rsid w:val="00E61C97"/>
    <w:rsid w:val="00E63BE0"/>
    <w:rsid w:val="00E645B1"/>
    <w:rsid w:val="00E701FC"/>
    <w:rsid w:val="00E74E53"/>
    <w:rsid w:val="00E77C7E"/>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21592"/>
    <w:rsid w:val="00F2464B"/>
    <w:rsid w:val="00F323C6"/>
    <w:rsid w:val="00F32E44"/>
    <w:rsid w:val="00F36519"/>
    <w:rsid w:val="00F44C7E"/>
    <w:rsid w:val="00F44D98"/>
    <w:rsid w:val="00F50C23"/>
    <w:rsid w:val="00F534D2"/>
    <w:rsid w:val="00F54114"/>
    <w:rsid w:val="00F550F9"/>
    <w:rsid w:val="00F56A5E"/>
    <w:rsid w:val="00F759B1"/>
    <w:rsid w:val="00F82CBD"/>
    <w:rsid w:val="00F974E2"/>
    <w:rsid w:val="00FA587F"/>
    <w:rsid w:val="00FA67D5"/>
    <w:rsid w:val="00FB2C20"/>
    <w:rsid w:val="00FB3CC8"/>
    <w:rsid w:val="00FB463E"/>
    <w:rsid w:val="00FB6E1E"/>
    <w:rsid w:val="00FB7903"/>
    <w:rsid w:val="00FC4D52"/>
    <w:rsid w:val="00FD0341"/>
    <w:rsid w:val="00FD0E2D"/>
    <w:rsid w:val="00FD2B25"/>
    <w:rsid w:val="00FD3BAE"/>
    <w:rsid w:val="00FE065B"/>
    <w:rsid w:val="00FE0D30"/>
    <w:rsid w:val="00FE4F2F"/>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zab.j@r34.rosree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779</Words>
  <Characters>4442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Заборовская Юлия Анатольевна</cp:lastModifiedBy>
  <cp:revision>23</cp:revision>
  <cp:lastPrinted>2023-04-24T13:21:00Z</cp:lastPrinted>
  <dcterms:created xsi:type="dcterms:W3CDTF">2023-10-30T09:28:00Z</dcterms:created>
  <dcterms:modified xsi:type="dcterms:W3CDTF">2024-06-06T13:01:00Z</dcterms:modified>
</cp:coreProperties>
</file>