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sz w:val="30"/>
          <w:szCs w:val="30"/>
        </w:rPr>
      </w:pPr>
      <w:r>
        <w:rPr>
          <w:rFonts w:cs="Times New Roman" w:ascii="Times New Roman" w:hAnsi="Times New Roman"/>
          <w:b/>
          <w:sz w:val="30"/>
          <w:szCs w:val="30"/>
        </w:rPr>
        <w:t>Цифровизация: новое слово в лексиконе пожилых людей</w:t>
      </w:r>
    </w:p>
    <w:p>
      <w:pPr>
        <w:pStyle w:val="Normal"/>
        <w:tabs>
          <w:tab w:val="left" w:pos="7320" w:leader="none"/>
        </w:tabs>
        <w:jc w:val="center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</w:r>
      <w:r>
        <w:rPr>
          <w:b w:val="false"/>
          <w:bCs w:val="false"/>
          <w:sz w:val="28"/>
          <w:szCs w:val="28"/>
        </w:rPr>
        <w:t xml:space="preserve">В Волгоградской области продолжается реализация проекта «Монетарное поведение пенсионеров: формирование и развитие в условиях цифровизации современного общества».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Организатором мероприятия выступает Волгоградский областной Совет ветеранов, один из партнёров проекта - Отделение Пенсионного фонда РФ по Волгоградской области.</w:t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ab/>
        <w:t xml:space="preserve">На встречах, которые в этом году проходят на территории всего региона, с пожилыми людьми общаются юристы, экономисты, психологи, полицейские, социальные работники. Задача — рассказать, помочь, предостеречь пенсионеров и «подружить» их с новыми реалиями времени. Последние адреса проведения встреч в рамках проекта — Антиповское сельское поселение в Камышинском районе и райцентр Ольховка.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ab/>
        <w:t xml:space="preserve">Что касается именно цифровизации, то это главная тема в выступлениях представителей Пенсионного фонда России. Больше половины услуг ПФР  - </w:t>
      </w:r>
      <w:r>
        <w:rPr>
          <w:rFonts w:cs="Times New Roman" w:ascii="Times New Roman" w:hAnsi="Times New Roman"/>
          <w:b/>
          <w:bCs/>
          <w:sz w:val="28"/>
          <w:szCs w:val="28"/>
        </w:rPr>
        <w:t>56 из 130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— реально получить  сегодня в электронном виде. Взаимодействовать с ПФР онлайн можно в любое время, без очередей и не выходя из дома. </w:t>
      </w: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 xml:space="preserve">Последнее особенно важно  в период распространения коронавирусной инфекции.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ab/>
        <w:t xml:space="preserve">Сменить доставщика пенсии, узнать размер пенсии после перерасчёта или индексации, подать заявление о назначении пособия по уходу — это и многое другое теперь можно делать дистанционно, имея доступ к порталу Госуслуг. К слову, часть пенсионеров во время общения подтвердили, что успешно пользуются электронными услугами Пенсионного фонда и такая цифровизация, действительно, очень облегчает им жизнь.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ab/>
        <w:t xml:space="preserve">Напомним, что проект </w:t>
        <w:tab/>
      </w:r>
      <w:r>
        <w:rPr>
          <w:rFonts w:cs="Times New Roman" w:ascii="Times New Roman" w:hAnsi="Times New Roman"/>
          <w:sz w:val="28"/>
          <w:szCs w:val="28"/>
        </w:rPr>
        <w:t>«Монетарное поведение пенсионеров: формирование и развитие в условиях цифровизации современного общества» стал одним из победителей Фонда президентских грантов.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2021-10-14T14:51:21Z</dcterms:modified>
  <cp:revision>123</cp:revision>
</cp:coreProperties>
</file>