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A2" w:rsidRDefault="003C3FA2" w:rsidP="00A21284">
      <w:pPr>
        <w:widowControl w:val="0"/>
        <w:spacing w:after="0" w:line="360" w:lineRule="auto"/>
        <w:jc w:val="both"/>
        <w:rPr>
          <w:rFonts w:ascii="Times New Roman" w:hAnsi="Times New Roman" w:cs="Times New Roman"/>
          <w:b/>
          <w:sz w:val="28"/>
          <w:szCs w:val="28"/>
        </w:rPr>
      </w:pPr>
    </w:p>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E75AB2" w:rsidRDefault="00E75AB2" w:rsidP="006B1A52">
      <w:pPr>
        <w:spacing w:after="0" w:line="360" w:lineRule="auto"/>
        <w:ind w:firstLine="709"/>
        <w:jc w:val="center"/>
        <w:rPr>
          <w:rFonts w:ascii="Times New Roman" w:hAnsi="Times New Roman"/>
          <w:sz w:val="28"/>
          <w:szCs w:val="28"/>
        </w:rPr>
      </w:pPr>
    </w:p>
    <w:p w:rsidR="00A93F15" w:rsidRDefault="0037029B" w:rsidP="00AA74A7">
      <w:pPr>
        <w:spacing w:after="0" w:line="360" w:lineRule="auto"/>
        <w:ind w:firstLine="709"/>
        <w:jc w:val="center"/>
        <w:rPr>
          <w:rFonts w:ascii="Times New Roman" w:hAnsi="Times New Roman"/>
          <w:b/>
          <w:sz w:val="28"/>
          <w:szCs w:val="28"/>
        </w:rPr>
      </w:pPr>
      <w:bookmarkStart w:id="0" w:name="_GoBack"/>
      <w:r>
        <w:rPr>
          <w:rFonts w:ascii="Times New Roman" w:hAnsi="Times New Roman"/>
          <w:b/>
          <w:sz w:val="28"/>
          <w:szCs w:val="28"/>
        </w:rPr>
        <w:t xml:space="preserve">Волгоградский Росреестр </w:t>
      </w:r>
      <w:r w:rsidR="00BF5FB8">
        <w:rPr>
          <w:rFonts w:ascii="Times New Roman" w:hAnsi="Times New Roman"/>
          <w:b/>
          <w:sz w:val="28"/>
          <w:szCs w:val="28"/>
        </w:rPr>
        <w:t>рассказал о контроле</w:t>
      </w:r>
      <w:r w:rsidR="00BF5FB8" w:rsidRPr="00BF5FB8">
        <w:rPr>
          <w:rFonts w:ascii="Times New Roman" w:hAnsi="Times New Roman"/>
          <w:b/>
          <w:sz w:val="28"/>
          <w:szCs w:val="28"/>
        </w:rPr>
        <w:t xml:space="preserve"> за деятельностью конкурсного управляющего</w:t>
      </w:r>
    </w:p>
    <w:bookmarkEnd w:id="0"/>
    <w:p w:rsidR="00AA74A7" w:rsidRDefault="00AA74A7" w:rsidP="00AA74A7">
      <w:pPr>
        <w:spacing w:after="0" w:line="360" w:lineRule="auto"/>
        <w:ind w:firstLine="709"/>
        <w:jc w:val="center"/>
        <w:rPr>
          <w:rFonts w:ascii="Times New Roman" w:hAnsi="Times New Roman" w:cs="Times New Roman"/>
          <w:sz w:val="28"/>
          <w:szCs w:val="28"/>
        </w:rPr>
      </w:pP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Зачастую банкротство ассоциируется с крахом, своего рода коллапсом, утратой надежды на благоприятное разрешение финансового кризиса. Такой подход не всегда обоснован. Процедура банкротства - единственный способ легально и с наименьшими потерями выйти из сложившейся ситуации.</w:t>
      </w:r>
    </w:p>
    <w:p w:rsidR="00BF5FB8" w:rsidRPr="00BF5FB8" w:rsidRDefault="00BF5FB8" w:rsidP="00BF5FB8">
      <w:pPr>
        <w:spacing w:after="0" w:line="276" w:lineRule="auto"/>
        <w:ind w:firstLine="708"/>
        <w:jc w:val="both"/>
        <w:rPr>
          <w:rFonts w:ascii="Times New Roman" w:hAnsi="Times New Roman"/>
          <w:sz w:val="28"/>
        </w:rPr>
      </w:pP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Помощь, требуемую в данных случаях, оказывают профессиональные специалисты по антикризисному управлению - арбитражные управляющие. Деятельность арбитражного управляющего затрагивает права и интересы многих лиц, поэтому не может проводиться бесконтрольно.</w:t>
      </w:r>
    </w:p>
    <w:p w:rsidR="00BF5FB8" w:rsidRPr="00BF5FB8" w:rsidRDefault="00BF5FB8" w:rsidP="00BF5FB8">
      <w:pPr>
        <w:spacing w:after="0" w:line="276" w:lineRule="auto"/>
        <w:ind w:firstLine="708"/>
        <w:jc w:val="both"/>
        <w:rPr>
          <w:rFonts w:ascii="Times New Roman" w:hAnsi="Times New Roman"/>
          <w:sz w:val="28"/>
        </w:rPr>
      </w:pP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 xml:space="preserve">Деятельность конкурсного управляющего, связанная с осуществлением им своих полномочий, подлежит контролю со стороны кредиторов и назначившего его арбитражного суда. </w:t>
      </w:r>
    </w:p>
    <w:p w:rsidR="00BF5FB8" w:rsidRPr="00BF5FB8" w:rsidRDefault="00BF5FB8" w:rsidP="00BF5FB8">
      <w:pPr>
        <w:spacing w:after="0" w:line="276" w:lineRule="auto"/>
        <w:ind w:firstLine="708"/>
        <w:jc w:val="both"/>
        <w:rPr>
          <w:rFonts w:ascii="Times New Roman" w:hAnsi="Times New Roman"/>
          <w:sz w:val="28"/>
        </w:rPr>
      </w:pP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Контроль деятельности конкурсного управляющего со стороны кредиторов сводится к тому, что конкурсный управляющий не реже одного раза в три месяца, если собранием кредиторов не установлен более продолжительный период, обязан отчитываться о своей деятельности.</w:t>
      </w:r>
    </w:p>
    <w:p w:rsidR="00BF5FB8" w:rsidRPr="00BF5FB8" w:rsidRDefault="00BF5FB8" w:rsidP="00BF5FB8">
      <w:pPr>
        <w:spacing w:after="0" w:line="276" w:lineRule="auto"/>
        <w:ind w:firstLine="708"/>
        <w:jc w:val="both"/>
        <w:rPr>
          <w:rFonts w:ascii="Times New Roman" w:hAnsi="Times New Roman"/>
          <w:sz w:val="28"/>
        </w:rPr>
      </w:pPr>
    </w:p>
    <w:p w:rsidR="00BF5FB8" w:rsidRP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Комитету или собранию кредиторов конкурсным управляющим в указанный срок должны представляться:</w:t>
      </w:r>
    </w:p>
    <w:p w:rsidR="00BF5FB8" w:rsidRPr="00BF5FB8" w:rsidRDefault="00BF5FB8" w:rsidP="00BF5FB8">
      <w:pPr>
        <w:spacing w:after="0" w:line="276" w:lineRule="auto"/>
        <w:jc w:val="both"/>
        <w:rPr>
          <w:rFonts w:ascii="Times New Roman" w:hAnsi="Times New Roman"/>
          <w:sz w:val="28"/>
        </w:rPr>
      </w:pPr>
      <w:r w:rsidRPr="00BF5FB8">
        <w:rPr>
          <w:rFonts w:ascii="Times New Roman" w:hAnsi="Times New Roman"/>
          <w:sz w:val="28"/>
        </w:rPr>
        <w:t>- отчет конкурсного управляющего;</w:t>
      </w:r>
    </w:p>
    <w:p w:rsidR="00BF5FB8" w:rsidRPr="00BF5FB8" w:rsidRDefault="00BF5FB8" w:rsidP="00BF5FB8">
      <w:pPr>
        <w:spacing w:after="0" w:line="276" w:lineRule="auto"/>
        <w:jc w:val="both"/>
        <w:rPr>
          <w:rFonts w:ascii="Times New Roman" w:hAnsi="Times New Roman"/>
          <w:sz w:val="28"/>
        </w:rPr>
      </w:pPr>
      <w:r w:rsidRPr="00BF5FB8">
        <w:rPr>
          <w:rFonts w:ascii="Times New Roman" w:hAnsi="Times New Roman"/>
          <w:sz w:val="28"/>
        </w:rPr>
        <w:t>- информация о финансовом состоянии должника и его имуществе на момент открытия конкурсного производства и в ходе конкурсного производства;</w:t>
      </w:r>
    </w:p>
    <w:p w:rsidR="00BF5FB8" w:rsidRPr="00BF5FB8" w:rsidRDefault="00BF5FB8" w:rsidP="00BF5FB8">
      <w:pPr>
        <w:spacing w:after="0" w:line="276" w:lineRule="auto"/>
        <w:jc w:val="both"/>
        <w:rPr>
          <w:rFonts w:ascii="Times New Roman" w:hAnsi="Times New Roman"/>
          <w:sz w:val="28"/>
        </w:rPr>
      </w:pPr>
      <w:r w:rsidRPr="00BF5FB8">
        <w:rPr>
          <w:rFonts w:ascii="Times New Roman" w:hAnsi="Times New Roman"/>
          <w:sz w:val="28"/>
        </w:rPr>
        <w:t>- иная информация, необходимая собранию или комитету кредиторов, например, при утверждении предложений о порядке и условиях продажи имущества должника.</w:t>
      </w: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lastRenderedPageBreak/>
        <w:t xml:space="preserve">Помимо информационного контроля за действиями конкурсного управляющего возможны и иные формы воздействия на последнего со стороны кредиторов. </w:t>
      </w:r>
    </w:p>
    <w:p w:rsidR="00BF5FB8" w:rsidRPr="00BF5FB8" w:rsidRDefault="00BF5FB8" w:rsidP="00BF5FB8">
      <w:pPr>
        <w:spacing w:after="0" w:line="276" w:lineRule="auto"/>
        <w:ind w:firstLine="708"/>
        <w:jc w:val="both"/>
        <w:rPr>
          <w:rFonts w:ascii="Times New Roman" w:hAnsi="Times New Roman"/>
          <w:sz w:val="28"/>
        </w:rPr>
      </w:pP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 xml:space="preserve">В процедуре банкротства кредиторы вправе обратиться в арбитражный суд с жалобой о нарушении их прав и охраняемых законом интересов, допущенном со стороны конкурсного управляющего. </w:t>
      </w:r>
    </w:p>
    <w:p w:rsidR="00BF5FB8" w:rsidRPr="00BF5FB8" w:rsidRDefault="00BF5FB8" w:rsidP="00BF5FB8">
      <w:pPr>
        <w:spacing w:after="0" w:line="276" w:lineRule="auto"/>
        <w:ind w:firstLine="708"/>
        <w:jc w:val="both"/>
        <w:rPr>
          <w:rFonts w:ascii="Times New Roman" w:hAnsi="Times New Roman"/>
          <w:sz w:val="28"/>
        </w:rPr>
      </w:pPr>
    </w:p>
    <w:p w:rsid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sz w:val="28"/>
        </w:rPr>
        <w:t>В свою очередь, арбитражный суд, осуществляя контроль за проведением конкурсного производства, вправе потребовать от конкурсного управляющего любые сведения, касающиеся конкурсного производства, открытого данным судом. При наличии такого требования конкурсный управляющий обязан предоставить указанные в нем сведения, в том числе отчет о своей деятельности.</w:t>
      </w:r>
    </w:p>
    <w:p w:rsidR="00BF5FB8" w:rsidRPr="00BF5FB8" w:rsidRDefault="00BF5FB8" w:rsidP="00BF5FB8">
      <w:pPr>
        <w:spacing w:after="0" w:line="276" w:lineRule="auto"/>
        <w:jc w:val="both"/>
        <w:rPr>
          <w:rFonts w:ascii="Times New Roman" w:hAnsi="Times New Roman"/>
          <w:sz w:val="28"/>
        </w:rPr>
      </w:pPr>
    </w:p>
    <w:p w:rsidR="0069194A" w:rsidRPr="00BF5FB8" w:rsidRDefault="00BF5FB8" w:rsidP="00BF5FB8">
      <w:pPr>
        <w:spacing w:after="0" w:line="276" w:lineRule="auto"/>
        <w:ind w:firstLine="708"/>
        <w:jc w:val="both"/>
        <w:rPr>
          <w:rFonts w:ascii="Times New Roman" w:hAnsi="Times New Roman"/>
          <w:sz w:val="28"/>
        </w:rPr>
      </w:pPr>
      <w:r w:rsidRPr="00BF5FB8">
        <w:rPr>
          <w:rFonts w:ascii="Times New Roman" w:hAnsi="Times New Roman"/>
          <w:i/>
          <w:sz w:val="28"/>
        </w:rPr>
        <w:t>«Установленная законом обязанность представлять собранию кредиторов (комитету кредиторов) отчет конкурсного управляющего о своей деятельности в установленные сроки позволяет кредиторам осуществлять систематический контроль за деятельностью конкурсного управляющего»</w:t>
      </w:r>
      <w:r>
        <w:rPr>
          <w:rFonts w:ascii="Times New Roman" w:hAnsi="Times New Roman"/>
          <w:sz w:val="28"/>
        </w:rPr>
        <w:t>,</w:t>
      </w:r>
      <w:r w:rsidRPr="00BF5FB8">
        <w:rPr>
          <w:rFonts w:ascii="Times New Roman" w:hAnsi="Times New Roman"/>
          <w:sz w:val="28"/>
        </w:rPr>
        <w:t xml:space="preserve"> - отмечает</w:t>
      </w:r>
      <w:r>
        <w:rPr>
          <w:rFonts w:ascii="Times New Roman" w:hAnsi="Times New Roman"/>
          <w:sz w:val="28"/>
        </w:rPr>
        <w:t xml:space="preserve"> </w:t>
      </w:r>
      <w:r w:rsidRPr="00BF5FB8">
        <w:rPr>
          <w:rFonts w:ascii="Times New Roman" w:hAnsi="Times New Roman"/>
          <w:b/>
          <w:sz w:val="28"/>
        </w:rPr>
        <w:t xml:space="preserve">Наталья </w:t>
      </w:r>
      <w:proofErr w:type="spellStart"/>
      <w:r w:rsidRPr="00BF5FB8">
        <w:rPr>
          <w:rFonts w:ascii="Times New Roman" w:hAnsi="Times New Roman"/>
          <w:b/>
          <w:sz w:val="28"/>
        </w:rPr>
        <w:t>Сапега</w:t>
      </w:r>
      <w:proofErr w:type="spellEnd"/>
      <w:r>
        <w:rPr>
          <w:rFonts w:ascii="Times New Roman" w:hAnsi="Times New Roman"/>
          <w:sz w:val="28"/>
        </w:rPr>
        <w:t>,</w:t>
      </w:r>
      <w:r w:rsidRPr="00BF5FB8">
        <w:rPr>
          <w:rFonts w:ascii="Times New Roman" w:hAnsi="Times New Roman"/>
          <w:sz w:val="28"/>
        </w:rPr>
        <w:t xml:space="preserve"> руководитель Управления Росреестра по Волгоградской области.</w:t>
      </w:r>
    </w:p>
    <w:p w:rsidR="0069194A" w:rsidRDefault="0069194A" w:rsidP="0069194A">
      <w:pPr>
        <w:spacing w:after="0" w:line="276" w:lineRule="auto"/>
        <w:jc w:val="both"/>
        <w:rPr>
          <w:rFonts w:ascii="Times New Roman" w:hAnsi="Times New Roman"/>
          <w:sz w:val="28"/>
        </w:rPr>
      </w:pPr>
    </w:p>
    <w:p w:rsidR="0069194A" w:rsidRDefault="0069194A" w:rsidP="0069194A">
      <w:pPr>
        <w:spacing w:after="0" w:line="276" w:lineRule="auto"/>
        <w:jc w:val="both"/>
        <w:rPr>
          <w:rFonts w:ascii="Times New Roman" w:hAnsi="Times New Roman"/>
          <w:sz w:val="28"/>
          <w:szCs w:val="28"/>
        </w:rPr>
      </w:pP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D45C1" w:rsidRDefault="00A15948" w:rsidP="008C73B9">
      <w:pPr>
        <w:tabs>
          <w:tab w:val="left" w:pos="8605"/>
        </w:tabs>
        <w:spacing w:after="0" w:line="276"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CA5A50">
        <w:rPr>
          <w:rFonts w:ascii="Times New Roman" w:hAnsi="Times New Roman" w:cs="Times New Roman"/>
          <w:sz w:val="28"/>
          <w:szCs w:val="28"/>
          <w:lang w:val="en-US"/>
        </w:rPr>
        <w:t>: +7(9</w:t>
      </w:r>
      <w:r w:rsidR="0082381C" w:rsidRPr="00CA5A50">
        <w:rPr>
          <w:rFonts w:ascii="Times New Roman" w:hAnsi="Times New Roman" w:cs="Times New Roman"/>
          <w:sz w:val="28"/>
          <w:szCs w:val="28"/>
          <w:lang w:val="en-US"/>
        </w:rPr>
        <w:t>87</w:t>
      </w:r>
      <w:r w:rsidRPr="00CA5A50">
        <w:rPr>
          <w:rFonts w:ascii="Times New Roman" w:hAnsi="Times New Roman" w:cs="Times New Roman"/>
          <w:sz w:val="28"/>
          <w:szCs w:val="28"/>
          <w:lang w:val="en-US"/>
        </w:rPr>
        <w:t xml:space="preserve">) </w:t>
      </w:r>
      <w:r w:rsidR="0082381C" w:rsidRPr="00CA5A50">
        <w:rPr>
          <w:rFonts w:ascii="Times New Roman" w:hAnsi="Times New Roman" w:cs="Times New Roman"/>
          <w:sz w:val="28"/>
          <w:szCs w:val="28"/>
          <w:lang w:val="en-US"/>
        </w:rPr>
        <w:t>378-56-6</w:t>
      </w:r>
      <w:r w:rsidR="0082381C" w:rsidRPr="00AD45C1">
        <w:rPr>
          <w:rFonts w:ascii="Times New Roman" w:hAnsi="Times New Roman" w:cs="Times New Roman"/>
          <w:sz w:val="28"/>
          <w:szCs w:val="28"/>
          <w:lang w:val="en-US"/>
        </w:rPr>
        <w:t>0</w:t>
      </w:r>
    </w:p>
    <w:p w:rsidR="00982F3E" w:rsidRPr="00607074" w:rsidRDefault="00A15948" w:rsidP="008C73B9">
      <w:pPr>
        <w:spacing w:after="0" w:line="276" w:lineRule="auto"/>
        <w:jc w:val="both"/>
        <w:rPr>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r w:rsidR="00C118A0" w:rsidRPr="00C118A0">
        <w:rPr>
          <w:rStyle w:val="a6"/>
          <w:rFonts w:ascii="Times New Roman" w:hAnsi="Times New Roman" w:cs="Times New Roman"/>
          <w:sz w:val="28"/>
          <w:szCs w:val="28"/>
          <w:lang w:val="en-US"/>
        </w:rPr>
        <w:t>balanovsky.y@r34.rosreestr.ru</w:t>
      </w:r>
    </w:p>
    <w:sectPr w:rsidR="00982F3E" w:rsidRPr="00607074"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B242DB"/>
    <w:multiLevelType w:val="hybridMultilevel"/>
    <w:tmpl w:val="7C0C7C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3808A1"/>
    <w:multiLevelType w:val="multilevel"/>
    <w:tmpl w:val="5E60F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4691"/>
    <w:rsid w:val="00027AE0"/>
    <w:rsid w:val="0003004F"/>
    <w:rsid w:val="00030547"/>
    <w:rsid w:val="00044F61"/>
    <w:rsid w:val="00047C66"/>
    <w:rsid w:val="0005015A"/>
    <w:rsid w:val="0006192C"/>
    <w:rsid w:val="00062F93"/>
    <w:rsid w:val="00065F13"/>
    <w:rsid w:val="00071FC2"/>
    <w:rsid w:val="00074751"/>
    <w:rsid w:val="000748AC"/>
    <w:rsid w:val="00090F97"/>
    <w:rsid w:val="00096377"/>
    <w:rsid w:val="000A5621"/>
    <w:rsid w:val="000B50EE"/>
    <w:rsid w:val="000B54A2"/>
    <w:rsid w:val="000C4126"/>
    <w:rsid w:val="000C77BE"/>
    <w:rsid w:val="000D1019"/>
    <w:rsid w:val="000D6F80"/>
    <w:rsid w:val="000E1EEE"/>
    <w:rsid w:val="000F3A84"/>
    <w:rsid w:val="000F3B1C"/>
    <w:rsid w:val="000F45A1"/>
    <w:rsid w:val="000F5363"/>
    <w:rsid w:val="000F5CB8"/>
    <w:rsid w:val="00104394"/>
    <w:rsid w:val="00125983"/>
    <w:rsid w:val="00126945"/>
    <w:rsid w:val="00131344"/>
    <w:rsid w:val="001411F8"/>
    <w:rsid w:val="00163A82"/>
    <w:rsid w:val="00172446"/>
    <w:rsid w:val="001826C4"/>
    <w:rsid w:val="001975DC"/>
    <w:rsid w:val="001A0DB9"/>
    <w:rsid w:val="001C1C3B"/>
    <w:rsid w:val="001C2D12"/>
    <w:rsid w:val="001C3EBF"/>
    <w:rsid w:val="001C7512"/>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9F8"/>
    <w:rsid w:val="00255227"/>
    <w:rsid w:val="002576DC"/>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108A2"/>
    <w:rsid w:val="00326921"/>
    <w:rsid w:val="003405EA"/>
    <w:rsid w:val="00345163"/>
    <w:rsid w:val="00347E65"/>
    <w:rsid w:val="00351BE3"/>
    <w:rsid w:val="00354679"/>
    <w:rsid w:val="003615E2"/>
    <w:rsid w:val="003621AE"/>
    <w:rsid w:val="00367743"/>
    <w:rsid w:val="0037029B"/>
    <w:rsid w:val="00371677"/>
    <w:rsid w:val="00371D30"/>
    <w:rsid w:val="00372BC3"/>
    <w:rsid w:val="00374E7F"/>
    <w:rsid w:val="0038748B"/>
    <w:rsid w:val="00390431"/>
    <w:rsid w:val="003904D0"/>
    <w:rsid w:val="00396077"/>
    <w:rsid w:val="0039701D"/>
    <w:rsid w:val="003A110C"/>
    <w:rsid w:val="003A4429"/>
    <w:rsid w:val="003A4840"/>
    <w:rsid w:val="003A58BD"/>
    <w:rsid w:val="003B4379"/>
    <w:rsid w:val="003B68F0"/>
    <w:rsid w:val="003B6F8A"/>
    <w:rsid w:val="003C3FA2"/>
    <w:rsid w:val="003D0CA1"/>
    <w:rsid w:val="003D2ED1"/>
    <w:rsid w:val="003D530A"/>
    <w:rsid w:val="003D5B54"/>
    <w:rsid w:val="003D5D13"/>
    <w:rsid w:val="003D691B"/>
    <w:rsid w:val="003D6BED"/>
    <w:rsid w:val="003E4FD8"/>
    <w:rsid w:val="003F6FCF"/>
    <w:rsid w:val="004015AE"/>
    <w:rsid w:val="004019C3"/>
    <w:rsid w:val="004027C9"/>
    <w:rsid w:val="00411A1A"/>
    <w:rsid w:val="00414C97"/>
    <w:rsid w:val="00420E3B"/>
    <w:rsid w:val="004269D5"/>
    <w:rsid w:val="00431C3B"/>
    <w:rsid w:val="00434772"/>
    <w:rsid w:val="00436207"/>
    <w:rsid w:val="004440C8"/>
    <w:rsid w:val="0046065F"/>
    <w:rsid w:val="00473BC2"/>
    <w:rsid w:val="004751E5"/>
    <w:rsid w:val="00480528"/>
    <w:rsid w:val="00480F73"/>
    <w:rsid w:val="004815EF"/>
    <w:rsid w:val="00483C98"/>
    <w:rsid w:val="00485DEE"/>
    <w:rsid w:val="004911AC"/>
    <w:rsid w:val="00493BD9"/>
    <w:rsid w:val="004944A8"/>
    <w:rsid w:val="00494918"/>
    <w:rsid w:val="00496389"/>
    <w:rsid w:val="004A0E11"/>
    <w:rsid w:val="004B01AA"/>
    <w:rsid w:val="004B0A72"/>
    <w:rsid w:val="004B2753"/>
    <w:rsid w:val="004B2CCE"/>
    <w:rsid w:val="004B62C7"/>
    <w:rsid w:val="004C17E0"/>
    <w:rsid w:val="004E074F"/>
    <w:rsid w:val="004F0118"/>
    <w:rsid w:val="004F2F37"/>
    <w:rsid w:val="0050113C"/>
    <w:rsid w:val="00502DFF"/>
    <w:rsid w:val="00530F35"/>
    <w:rsid w:val="00552B41"/>
    <w:rsid w:val="005618D7"/>
    <w:rsid w:val="005668D1"/>
    <w:rsid w:val="00567BA9"/>
    <w:rsid w:val="005719DA"/>
    <w:rsid w:val="0057299B"/>
    <w:rsid w:val="00597F11"/>
    <w:rsid w:val="005A06B5"/>
    <w:rsid w:val="005A7EC0"/>
    <w:rsid w:val="005B22D1"/>
    <w:rsid w:val="005B5A00"/>
    <w:rsid w:val="005E59E4"/>
    <w:rsid w:val="005F2090"/>
    <w:rsid w:val="006031DC"/>
    <w:rsid w:val="00607074"/>
    <w:rsid w:val="00610379"/>
    <w:rsid w:val="00613388"/>
    <w:rsid w:val="006204A4"/>
    <w:rsid w:val="0062407E"/>
    <w:rsid w:val="006402C1"/>
    <w:rsid w:val="00643A86"/>
    <w:rsid w:val="00644E7D"/>
    <w:rsid w:val="006536F6"/>
    <w:rsid w:val="006540DA"/>
    <w:rsid w:val="006540ED"/>
    <w:rsid w:val="00655FED"/>
    <w:rsid w:val="00657B48"/>
    <w:rsid w:val="00660D92"/>
    <w:rsid w:val="006617D6"/>
    <w:rsid w:val="00665E65"/>
    <w:rsid w:val="00667879"/>
    <w:rsid w:val="00680D31"/>
    <w:rsid w:val="00683E83"/>
    <w:rsid w:val="00691215"/>
    <w:rsid w:val="0069194A"/>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2038"/>
    <w:rsid w:val="006F3CE2"/>
    <w:rsid w:val="006F4D80"/>
    <w:rsid w:val="006F731E"/>
    <w:rsid w:val="00704BA0"/>
    <w:rsid w:val="00704C94"/>
    <w:rsid w:val="007050DF"/>
    <w:rsid w:val="00711A67"/>
    <w:rsid w:val="00712814"/>
    <w:rsid w:val="0073499A"/>
    <w:rsid w:val="007452C0"/>
    <w:rsid w:val="0074736D"/>
    <w:rsid w:val="007475B2"/>
    <w:rsid w:val="00760474"/>
    <w:rsid w:val="00761960"/>
    <w:rsid w:val="00764F92"/>
    <w:rsid w:val="00765706"/>
    <w:rsid w:val="00765988"/>
    <w:rsid w:val="0077146B"/>
    <w:rsid w:val="00775CE3"/>
    <w:rsid w:val="00785CA9"/>
    <w:rsid w:val="00786990"/>
    <w:rsid w:val="0079017F"/>
    <w:rsid w:val="007A2F2B"/>
    <w:rsid w:val="007B7E40"/>
    <w:rsid w:val="007C7F14"/>
    <w:rsid w:val="007D0B6D"/>
    <w:rsid w:val="007D1172"/>
    <w:rsid w:val="007D7F5A"/>
    <w:rsid w:val="007E4DF4"/>
    <w:rsid w:val="007E5A25"/>
    <w:rsid w:val="007F3642"/>
    <w:rsid w:val="007F4C52"/>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90C98"/>
    <w:rsid w:val="008A0F9A"/>
    <w:rsid w:val="008A3A0B"/>
    <w:rsid w:val="008B2F50"/>
    <w:rsid w:val="008C73B9"/>
    <w:rsid w:val="008D4A54"/>
    <w:rsid w:val="008D4B53"/>
    <w:rsid w:val="008E2763"/>
    <w:rsid w:val="008E2A5C"/>
    <w:rsid w:val="008E3F79"/>
    <w:rsid w:val="008E7241"/>
    <w:rsid w:val="008F4B60"/>
    <w:rsid w:val="00901D0B"/>
    <w:rsid w:val="00914370"/>
    <w:rsid w:val="0091680E"/>
    <w:rsid w:val="009172F6"/>
    <w:rsid w:val="0092026C"/>
    <w:rsid w:val="00945583"/>
    <w:rsid w:val="00947CC1"/>
    <w:rsid w:val="00950A45"/>
    <w:rsid w:val="00952597"/>
    <w:rsid w:val="009541D7"/>
    <w:rsid w:val="00955A3F"/>
    <w:rsid w:val="009626DD"/>
    <w:rsid w:val="009645B3"/>
    <w:rsid w:val="009670C0"/>
    <w:rsid w:val="009704CE"/>
    <w:rsid w:val="00976BF5"/>
    <w:rsid w:val="00980B75"/>
    <w:rsid w:val="00982C38"/>
    <w:rsid w:val="00982F3E"/>
    <w:rsid w:val="00986788"/>
    <w:rsid w:val="00986974"/>
    <w:rsid w:val="009A06B7"/>
    <w:rsid w:val="009B51FF"/>
    <w:rsid w:val="009B5F51"/>
    <w:rsid w:val="009C1BDA"/>
    <w:rsid w:val="009C21B6"/>
    <w:rsid w:val="009C2BC7"/>
    <w:rsid w:val="009C6AC3"/>
    <w:rsid w:val="009D1703"/>
    <w:rsid w:val="009D566D"/>
    <w:rsid w:val="009E2A5F"/>
    <w:rsid w:val="009F584A"/>
    <w:rsid w:val="00A00521"/>
    <w:rsid w:val="00A065F9"/>
    <w:rsid w:val="00A073C2"/>
    <w:rsid w:val="00A147D9"/>
    <w:rsid w:val="00A15948"/>
    <w:rsid w:val="00A2025B"/>
    <w:rsid w:val="00A21284"/>
    <w:rsid w:val="00A31D7F"/>
    <w:rsid w:val="00A36083"/>
    <w:rsid w:val="00A42FC1"/>
    <w:rsid w:val="00A43B8A"/>
    <w:rsid w:val="00A5473A"/>
    <w:rsid w:val="00A55914"/>
    <w:rsid w:val="00A6364E"/>
    <w:rsid w:val="00A7189C"/>
    <w:rsid w:val="00A81AE1"/>
    <w:rsid w:val="00A83876"/>
    <w:rsid w:val="00A8567D"/>
    <w:rsid w:val="00A93F15"/>
    <w:rsid w:val="00A94711"/>
    <w:rsid w:val="00A97923"/>
    <w:rsid w:val="00A97F85"/>
    <w:rsid w:val="00AA039F"/>
    <w:rsid w:val="00AA32D2"/>
    <w:rsid w:val="00AA3AA4"/>
    <w:rsid w:val="00AA74A7"/>
    <w:rsid w:val="00AB0099"/>
    <w:rsid w:val="00AC6BBA"/>
    <w:rsid w:val="00AD010D"/>
    <w:rsid w:val="00AD3FA6"/>
    <w:rsid w:val="00AD45C1"/>
    <w:rsid w:val="00AE2E87"/>
    <w:rsid w:val="00AE4A0E"/>
    <w:rsid w:val="00AE5576"/>
    <w:rsid w:val="00AE5FF7"/>
    <w:rsid w:val="00AE709C"/>
    <w:rsid w:val="00AF1F86"/>
    <w:rsid w:val="00AF3F05"/>
    <w:rsid w:val="00AF588D"/>
    <w:rsid w:val="00B01EF9"/>
    <w:rsid w:val="00B04B8D"/>
    <w:rsid w:val="00B0790E"/>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BE03AB"/>
    <w:rsid w:val="00BF5FB8"/>
    <w:rsid w:val="00C01DC6"/>
    <w:rsid w:val="00C05825"/>
    <w:rsid w:val="00C06820"/>
    <w:rsid w:val="00C070F2"/>
    <w:rsid w:val="00C10B4A"/>
    <w:rsid w:val="00C118A0"/>
    <w:rsid w:val="00C13DAF"/>
    <w:rsid w:val="00C2380F"/>
    <w:rsid w:val="00C30038"/>
    <w:rsid w:val="00C32BF0"/>
    <w:rsid w:val="00C34C9C"/>
    <w:rsid w:val="00C43576"/>
    <w:rsid w:val="00C50162"/>
    <w:rsid w:val="00C57F37"/>
    <w:rsid w:val="00C664A0"/>
    <w:rsid w:val="00C728C0"/>
    <w:rsid w:val="00C83B07"/>
    <w:rsid w:val="00C844F1"/>
    <w:rsid w:val="00CA18B1"/>
    <w:rsid w:val="00CA2DD6"/>
    <w:rsid w:val="00CA5A50"/>
    <w:rsid w:val="00CB3600"/>
    <w:rsid w:val="00CB4FAE"/>
    <w:rsid w:val="00CC3552"/>
    <w:rsid w:val="00CD34EA"/>
    <w:rsid w:val="00CD3DFC"/>
    <w:rsid w:val="00CD5A23"/>
    <w:rsid w:val="00CF355E"/>
    <w:rsid w:val="00D0084E"/>
    <w:rsid w:val="00D1243D"/>
    <w:rsid w:val="00D15D9F"/>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328A"/>
    <w:rsid w:val="00DA4E9F"/>
    <w:rsid w:val="00DA7837"/>
    <w:rsid w:val="00DA7B95"/>
    <w:rsid w:val="00DC0673"/>
    <w:rsid w:val="00DD5113"/>
    <w:rsid w:val="00DD6183"/>
    <w:rsid w:val="00DD7F15"/>
    <w:rsid w:val="00DE140F"/>
    <w:rsid w:val="00DE38D9"/>
    <w:rsid w:val="00DE5AF8"/>
    <w:rsid w:val="00DE701A"/>
    <w:rsid w:val="00DF2694"/>
    <w:rsid w:val="00DF3BC1"/>
    <w:rsid w:val="00E03CD8"/>
    <w:rsid w:val="00E04599"/>
    <w:rsid w:val="00E14E7D"/>
    <w:rsid w:val="00E16CA9"/>
    <w:rsid w:val="00E27514"/>
    <w:rsid w:val="00E33A04"/>
    <w:rsid w:val="00E51D7A"/>
    <w:rsid w:val="00E532A2"/>
    <w:rsid w:val="00E56DA1"/>
    <w:rsid w:val="00E61C97"/>
    <w:rsid w:val="00E63BE0"/>
    <w:rsid w:val="00E645B1"/>
    <w:rsid w:val="00E701FC"/>
    <w:rsid w:val="00E74E53"/>
    <w:rsid w:val="00E75AB2"/>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25ED"/>
    <w:rsid w:val="00F534D2"/>
    <w:rsid w:val="00F54114"/>
    <w:rsid w:val="00F550F9"/>
    <w:rsid w:val="00F56A5E"/>
    <w:rsid w:val="00F759B1"/>
    <w:rsid w:val="00F82CBD"/>
    <w:rsid w:val="00FA587F"/>
    <w:rsid w:val="00FA67D5"/>
    <w:rsid w:val="00FB2C20"/>
    <w:rsid w:val="00FB3CC8"/>
    <w:rsid w:val="00FB6E1E"/>
    <w:rsid w:val="00FB7903"/>
    <w:rsid w:val="00FC4D52"/>
    <w:rsid w:val="00FD0341"/>
    <w:rsid w:val="00FD0E2D"/>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link w:val="a8"/>
    <w:qFormat/>
    <w:rsid w:val="005F2090"/>
    <w:pPr>
      <w:ind w:left="720"/>
      <w:contextualSpacing/>
    </w:pPr>
    <w:rPr>
      <w:rFonts w:ascii="Calibri" w:eastAsia="Calibri" w:hAnsi="Calibri" w:cs="Times New Roman"/>
    </w:rPr>
  </w:style>
  <w:style w:type="paragraph" w:styleId="a9">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a">
    <w:name w:val="Strong"/>
    <w:uiPriority w:val="22"/>
    <w:qFormat/>
    <w:rsid w:val="00644E7D"/>
    <w:rPr>
      <w:b/>
      <w:bCs/>
    </w:rPr>
  </w:style>
  <w:style w:type="character" w:styleId="ab">
    <w:name w:val="Emphasis"/>
    <w:uiPriority w:val="20"/>
    <w:qFormat/>
    <w:rsid w:val="00E33A04"/>
    <w:rPr>
      <w:i/>
      <w:iCs/>
    </w:rPr>
  </w:style>
  <w:style w:type="paragraph" w:styleId="ac">
    <w:name w:val="Body Text Indent"/>
    <w:basedOn w:val="a"/>
    <w:link w:val="ad"/>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F50C23"/>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6031DC"/>
    <w:pPr>
      <w:spacing w:after="120"/>
    </w:pPr>
  </w:style>
  <w:style w:type="character" w:customStyle="1" w:styleId="af">
    <w:name w:val="Основной текст Знак"/>
    <w:basedOn w:val="a0"/>
    <w:link w:val="ae"/>
    <w:uiPriority w:val="99"/>
    <w:semiHidden/>
    <w:rsid w:val="006031DC"/>
  </w:style>
  <w:style w:type="character" w:customStyle="1" w:styleId="af0">
    <w:name w:val="Основной текст_"/>
    <w:link w:val="11"/>
    <w:rsid w:val="00AA74A7"/>
    <w:rPr>
      <w:sz w:val="25"/>
      <w:szCs w:val="25"/>
      <w:shd w:val="clear" w:color="auto" w:fill="FFFFFF"/>
    </w:rPr>
  </w:style>
  <w:style w:type="character" w:customStyle="1" w:styleId="af1">
    <w:name w:val="Основной текст + Полужирный"/>
    <w:rsid w:val="00AA74A7"/>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11">
    <w:name w:val="Основной текст1"/>
    <w:basedOn w:val="a"/>
    <w:link w:val="af0"/>
    <w:rsid w:val="00AA74A7"/>
    <w:pPr>
      <w:widowControl w:val="0"/>
      <w:shd w:val="clear" w:color="auto" w:fill="FFFFFF"/>
      <w:spacing w:after="360" w:line="0" w:lineRule="atLeast"/>
      <w:jc w:val="right"/>
    </w:pPr>
    <w:rPr>
      <w:sz w:val="25"/>
      <w:szCs w:val="25"/>
    </w:rPr>
  </w:style>
  <w:style w:type="character" w:customStyle="1" w:styleId="a8">
    <w:name w:val="Абзац списка Знак"/>
    <w:basedOn w:val="a0"/>
    <w:link w:val="a7"/>
    <w:rsid w:val="001259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2023-04-24T13:21:00Z</cp:lastPrinted>
  <dcterms:created xsi:type="dcterms:W3CDTF">2024-01-18T11:35:00Z</dcterms:created>
  <dcterms:modified xsi:type="dcterms:W3CDTF">2024-01-18T11:35:00Z</dcterms:modified>
</cp:coreProperties>
</file>