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Pr="007E79A2" w:rsidRDefault="0072388E" w:rsidP="007E79A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8E">
        <w:rPr>
          <w:rFonts w:ascii="Times New Roman" w:hAnsi="Times New Roman" w:cs="Times New Roman"/>
          <w:b/>
          <w:sz w:val="28"/>
          <w:szCs w:val="28"/>
        </w:rPr>
        <w:t>Волгоградский Росреестр рассказал о причинах приостановления учетно-регистрационных действий в отношении объектов недвижимости</w:t>
      </w:r>
    </w:p>
    <w:p w:rsidR="0072388E" w:rsidRDefault="0072388E" w:rsidP="007238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>В текущем квартале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года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межмуниципальном отделе по Жирновскому, Руднянскому и Еланскому районам Управления Росреестра по Волгоградской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>причин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приостановления государственной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перехода 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собственности стала причина отсутствия </w:t>
      </w:r>
      <w:r w:rsidRPr="0072388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письменного согласия залогодержателя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388E" w:rsidRPr="0072388E" w:rsidRDefault="0072388E" w:rsidP="007238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2388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В соответствии с ч. 4 ст. 53 Федерального закона от 13.07.2015 № 218-ФЗ «О государственной регистрации недвижимости» если в отношении объекта недвижимого имущества или права на объект недвижимости осуществлена государственная регистрация ипотеки, </w:t>
      </w:r>
      <w:r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то государственная </w:t>
      </w:r>
      <w:r w:rsidRPr="0072388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регистрация перехода права собственности на такой объект недвижимости или данного права, возникновения, перехода или прекращения иных обременений такого объекта недвижимого имущества или ограничений данного права, внесение изменений в сведения, содержащиеся в Едином государственном реестре недвижимости, о таком объекте недвижимого имущества осуществляются при наличии письменного согласия залогодержателя, если иное не установлено федеральным законом или договором об ипотеке.</w:t>
      </w:r>
    </w:p>
    <w:p w:rsidR="0072388E" w:rsidRP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2388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Так, гражданином за счёт кредитных средств была приобретена квартира. В отношении указанной квартиры в Едином государственном реестре недвижимости было зарегистрировано обременение в виде ипотеки. Позднее гражданин решил продать указанную квартиру и вместе с покупателем представили на государственную регистрацию перехода права собственности договор купли – продажи. Вместе с тем, согласие залогодержателя (банка) на продажу квартиры гражданин не представил, что и послужило причиной приостановления государственной регистрации перехода права собственности. </w:t>
      </w:r>
    </w:p>
    <w:p w:rsidR="0072388E" w:rsidRP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2388E"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  <w:t>Для устранения причин приостановления собственнику квартиры в данном случае необходимо получить письменное согласие залогодержателя на отчуждение квартиры и представить его в орган регистрации прав.</w:t>
      </w:r>
    </w:p>
    <w:p w:rsidR="0072388E" w:rsidRDefault="0072388E" w:rsidP="0072388E">
      <w:pPr>
        <w:spacing w:after="0" w:line="240" w:lineRule="auto"/>
        <w:ind w:firstLine="540"/>
        <w:jc w:val="both"/>
        <w:rPr>
          <w:rStyle w:val="aa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2388E" w:rsidRPr="0072388E" w:rsidRDefault="0072388E" w:rsidP="0072388E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 учитывать указанную информацию при подготовке документов для предоставления в орган регистрации прав, а при совершении </w:t>
      </w:r>
      <w:r w:rsidRPr="007238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сделок с объектами недвижимого имущества запрашивать актуальные сведения, содержащиеся в Едином государственном реестре недвижимости. </w:t>
      </w:r>
    </w:p>
    <w:p w:rsidR="001C447C" w:rsidRPr="007E79A2" w:rsidRDefault="001C447C" w:rsidP="0072388E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9A2">
        <w:rPr>
          <w:rFonts w:ascii="Times New Roman" w:hAnsi="Times New Roman" w:cs="Times New Roman"/>
          <w:sz w:val="26"/>
          <w:szCs w:val="26"/>
        </w:rPr>
        <w:t>С уважением,</w:t>
      </w:r>
    </w:p>
    <w:p w:rsidR="001C447C" w:rsidRPr="007E79A2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9A2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7E79A2">
        <w:rPr>
          <w:rFonts w:ascii="Times New Roman" w:hAnsi="Times New Roman" w:cs="Times New Roman"/>
          <w:sz w:val="26"/>
          <w:szCs w:val="26"/>
        </w:rPr>
        <w:t>,</w:t>
      </w:r>
    </w:p>
    <w:p w:rsidR="001C447C" w:rsidRPr="007E79A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79A2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7E79A2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E79A2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7E79A2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7E79A2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7E79A2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7E79A2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7E79A2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7E79A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7E79A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31BA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12EC9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1FE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39FF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88E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79A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F43BE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17C4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463E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2023-04-24T13:21:00Z</cp:lastPrinted>
  <dcterms:created xsi:type="dcterms:W3CDTF">2024-06-24T06:44:00Z</dcterms:created>
  <dcterms:modified xsi:type="dcterms:W3CDTF">2024-06-24T06:44:00Z</dcterms:modified>
</cp:coreProperties>
</file>