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0" w:rsidRDefault="00EB1AA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1A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</w:p>
    <w:p w:rsidR="006B0D32" w:rsidRDefault="006B0D32" w:rsidP="00054C99">
      <w:pPr>
        <w:jc w:val="center"/>
        <w:rPr>
          <w:sz w:val="28"/>
          <w:szCs w:val="28"/>
        </w:rPr>
      </w:pPr>
    </w:p>
    <w:p w:rsidR="00F051F2" w:rsidRPr="008157E8" w:rsidRDefault="00F051F2" w:rsidP="00F0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Изменение вида разрешенного использования земельного участка</w:t>
      </w:r>
      <w:bookmarkEnd w:id="0"/>
    </w:p>
    <w:p w:rsidR="00F051F2" w:rsidRPr="0028416D" w:rsidRDefault="00F051F2" w:rsidP="00054C99">
      <w:pPr>
        <w:jc w:val="center"/>
        <w:rPr>
          <w:sz w:val="28"/>
          <w:szCs w:val="28"/>
        </w:rPr>
      </w:pP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Разрешенное использование земельного участка регламентирует как можно использовать землю и что на ней можно построить. Использовать участок, даже если он находится в собственности, можно только в соответствии с его принадлежностью к определенной категории земель и виду разрешенного использования.         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Разрешенное использование земельных участков может быть следующих видов: основное, условно разрешенное и вспомогательное (допустимо только в качестве дополнительного по отношению к основным видам и условно разрешенным видам). 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разрешенном виде использования земельного участка содержатся в Едином государственном реестре недвижимости. Это дополнительная характеристика участка.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изменения вида разрешенного использования земельного участка необходимо руководствоваться правилами землепользования и застройки (ПЗЗ), которые оформляются в виде документа, содержащего градостроительные регламенты и карты территориального зонирования.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и вспомогательный виды использования участка можно изменить самостоятельно, без дополнительных разрешений и согласований. Изменить условно разрешенный вид использования можно только на основании соответствующего решения, принятого уполномоченным органом государственной власти (органом местного самоуправления), направленного в орган регистрации прав. 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Изменение разрешенного вида использования земельного участка происходит на основании следующих документов: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постановления (решения) об установлении или изменении вида разрешенного использования земельного участка, принятого органом государственной власти (органом местного самоуправления), в случае отсутствия на территории населенного пункта утвержденных ПЗЗ;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заявления о выбранном виде разрешенного использования собственником земельного участка из тех видов, которые установлены ПЗЗ. Собственник земельного участка может подать заявление в любой удобный офис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данная услуга предоставляется ему бесплатно.</w:t>
      </w:r>
    </w:p>
    <w:p w:rsidR="00F051F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случаях, когда </w:t>
      </w:r>
      <w:r w:rsidRPr="008E6C70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</w:t>
      </w:r>
      <w:r w:rsidRPr="008E6C70">
        <w:rPr>
          <w:rFonts w:ascii="Times New Roman" w:eastAsia="Times New Roman" w:hAnsi="Times New Roman" w:cs="Times New Roman"/>
          <w:sz w:val="28"/>
          <w:szCs w:val="28"/>
        </w:rPr>
        <w:t xml:space="preserve"> в аренду для конкретного вида разрешенного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либо, договор аренды земельного участка заключили на торгах, вид разрешенного использования изменить невозможно.</w:t>
      </w:r>
    </w:p>
    <w:p w:rsidR="00F051F2" w:rsidRPr="00046702" w:rsidRDefault="00F051F2" w:rsidP="00F05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Заместитель руководителя </w:t>
      </w:r>
      <w:r w:rsidRPr="00990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Татьяна Штыряева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отмечает, что вид разрешенного использования является главным фактором определения кадастровой стоимости земельного участка, от размера которой зависит арендная плата и земельный налог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2C" w:rsidRPr="00027525" w:rsidRDefault="0003342C" w:rsidP="000334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45764">
      <w:pgSz w:w="11906" w:h="16838"/>
      <w:pgMar w:top="851" w:right="68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45764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1AA8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2021-12-17T06:46:00Z</dcterms:created>
  <dcterms:modified xsi:type="dcterms:W3CDTF">2021-12-17T06:46:00Z</dcterms:modified>
</cp:coreProperties>
</file>