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4911AC" w:rsidRPr="004911AC" w:rsidRDefault="004911AC" w:rsidP="00491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11AC">
        <w:rPr>
          <w:rFonts w:ascii="Times New Roman" w:hAnsi="Times New Roman" w:cs="Times New Roman"/>
          <w:b/>
          <w:sz w:val="28"/>
          <w:szCs w:val="28"/>
        </w:rPr>
        <w:t>Электронные закладные - скорость, сохранность и удобство</w:t>
      </w:r>
    </w:p>
    <w:bookmarkEnd w:id="0"/>
    <w:p w:rsidR="004911AC" w:rsidRPr="004911AC" w:rsidRDefault="004911AC" w:rsidP="004911AC">
      <w:pPr>
        <w:jc w:val="both"/>
        <w:rPr>
          <w:rFonts w:ascii="Times New Roman" w:hAnsi="Times New Roman" w:cs="Times New Roman"/>
          <w:b/>
          <w:sz w:val="32"/>
        </w:rPr>
      </w:pPr>
    </w:p>
    <w:p w:rsid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>Закладная – это ценная бумага, которая подтверждает, что на время ипотеки банк получает недвижимость в залог. В настоящее время в Российской Федерации в обороте находятся документарные и электронные закладные.</w:t>
      </w: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>В условиях цифровизации и электронного взаимодействия переход кредитных организаций, предоставляющих услугу по ипотечному кредитованию при приобретении объектов недвижимости, к использованию электронных закладных приобретает особую актуальность.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b/>
          <w:sz w:val="28"/>
          <w:szCs w:val="28"/>
        </w:rPr>
        <w:t>Особенности электронной закладной</w:t>
      </w:r>
      <w:r w:rsidRPr="004911AC">
        <w:rPr>
          <w:rFonts w:ascii="Times New Roman" w:hAnsi="Times New Roman" w:cs="Times New Roman"/>
          <w:sz w:val="28"/>
          <w:szCs w:val="28"/>
        </w:rPr>
        <w:t>.</w:t>
      </w: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 xml:space="preserve">Электронная закладная дает банку и заемщику те же права и обязанности, что и бумажная. Если заемщик не выплатит ипотеку в срок, то банк сможет изъять и продать квартиру, чтобы вернуть свои деньги. Главное отличие бумажной и электронной закладной – в их форме. Электронную закладную не нужно распечатывать. Она заполняется и хранится в виде файла. Подписывается такой документ электронной подписью. Электронные закладные хранятся в депозитарии. Электронные закладные введены в оборот в 2018. 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AC">
        <w:rPr>
          <w:rFonts w:ascii="Times New Roman" w:hAnsi="Times New Roman" w:cs="Times New Roman"/>
          <w:b/>
          <w:sz w:val="28"/>
          <w:szCs w:val="28"/>
        </w:rPr>
        <w:t>Преимущества электронной закладной.</w:t>
      </w: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 xml:space="preserve">СКОРОСТЬ ОФОРМЛЕНИЯ. Формировать электронную закладную быстрее, чем бумажную. Банки заполняют уже готовую форму документа. Для регистрации закладной отсутствует необходимость обращения в МФЦ. Банки используют собственные системы дистанционного обслуживания. 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lastRenderedPageBreak/>
        <w:t>СКОРОСТЬ ПОЛУЧЕНИЯ. Получать электронную закладную быстрее, чем бумажную. Так, документ может понадобиться при рефинансировании кредита. Чаще всего банки хранят бумажные закладные самостоятельно. Выдачей закладных оперативно занимается Росреестр онлайн.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 xml:space="preserve">СОХРАННОСТЬ. Бумажную закладную можно потерять или намеренно уничтожить. Она может сгореть в пожаре и на восстановление документа уйдет много времени и сил. С электронной закладной такого не случиться. Она хранится в депозитарии на защищенных серверах, и Росреестр следит за каждым ее перемещением. </w:t>
      </w: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проведен анализ рынка закладных. Установлено, что ведущие кредитные организации (ПАО СБЕРБАНК, ПАО ВТБ) в основной своей массе перешли 100% на электронные закладные. Поступающие на государственную регистрацию закладные – 5% бумажный вид, 95% - электронный вид.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1AC" w:rsidRPr="004911AC" w:rsidRDefault="004911AC" w:rsidP="00491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1AC">
        <w:rPr>
          <w:rFonts w:ascii="Times New Roman" w:hAnsi="Times New Roman" w:cs="Times New Roman"/>
          <w:i/>
          <w:sz w:val="28"/>
          <w:szCs w:val="28"/>
        </w:rPr>
        <w:t>«В настоящее время Управлением совместно с Банками ведется работа с заемщиками по разъяснению возможности замены бумажных закладных на электронные»</w:t>
      </w:r>
      <w:r w:rsidRPr="004911AC">
        <w:rPr>
          <w:rFonts w:ascii="Times New Roman" w:hAnsi="Times New Roman" w:cs="Times New Roman"/>
          <w:sz w:val="28"/>
          <w:szCs w:val="28"/>
        </w:rPr>
        <w:t xml:space="preserve">, - сообщила </w:t>
      </w:r>
      <w:r w:rsidRPr="004911AC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4911AC"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Управления. </w:t>
      </w:r>
    </w:p>
    <w:p w:rsidR="004911AC" w:rsidRDefault="004911AC" w:rsidP="004911AC">
      <w:pPr>
        <w:jc w:val="both"/>
        <w:rPr>
          <w:sz w:val="28"/>
          <w:szCs w:val="28"/>
        </w:rPr>
      </w:pPr>
    </w:p>
    <w:p w:rsidR="004911AC" w:rsidRPr="00CB58D6" w:rsidRDefault="004911AC" w:rsidP="004911AC">
      <w:pPr>
        <w:ind w:firstLine="708"/>
      </w:pPr>
    </w:p>
    <w:p w:rsidR="00691215" w:rsidRDefault="0069121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2023-06-20T07:14:00Z</dcterms:created>
  <dcterms:modified xsi:type="dcterms:W3CDTF">2023-06-20T07:14:00Z</dcterms:modified>
</cp:coreProperties>
</file>