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8"/>
          <w:szCs w:val="28"/>
        </w:rPr>
        <w:t>Волгоградский Росреестр ответил на актуальные вопросы жителей региона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Вопрос:</w:t>
      </w:r>
      <w:r>
        <w:rPr>
          <w:rFonts w:ascii="Times New Roman" w:hAnsi="Times New Roman"/>
          <w:sz w:val="28"/>
          <w:szCs w:val="28"/>
        </w:rPr>
        <w:t xml:space="preserve"> Подлежит ли государственной регистрации акт </w:t>
        <w:br/>
        <w:t>приема-передачи, и является ли обязательным предоставление на государственную регистрацию прав акта приема-передачи имущества одновременно с представленным договором купли-продажи?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/>
          <w:sz w:val="28"/>
          <w:szCs w:val="28"/>
        </w:rPr>
        <w:t>Управление Росреестра осуществляет полномочия в сфере государственного кадастрового учета и государственной регистрации прав на недвижимое имущество.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вопросу предоставления акта приема-передачи имущества на регистрацию отвечаем.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556 Гражданского кодекса Российской Федерации от 26.01.1996 № 14-ФЗ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иное не предусмотрено законом или договором,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передаче. Условия о передаче движимого имущества (мебель) могут быть включены в договор купли-продажи. Однако отношения, возникающие в связи с переходом прав движимого имущества, не подлежат государственной регистрации и внесению таких сведений в Единый государственный реестр недвижимости (далее - ЕГРН).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 приема-передачи имущества не являющийся неотъемлемой частью договора купли-продажи недвижимого имущества не проходит регистрацию. Информация об акте приема-передачи имущества не содержится в ЕГРН. Предоставление акта приема-передачи имущества составленного к договору купли-продажи недвижимого имущества в орган регистрации не является обязательным.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Вопрос:</w:t>
      </w:r>
      <w:r>
        <w:rPr>
          <w:rFonts w:cs="Times New Roman" w:ascii="Times New Roman" w:hAnsi="Times New Roman"/>
          <w:sz w:val="28"/>
          <w:szCs w:val="28"/>
        </w:rPr>
        <w:t xml:space="preserve"> Как признать квартиру или часть индивидуа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льного жилого дома домом блокированной застройки?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Ответ:</w:t>
      </w:r>
      <w:r>
        <w:rPr>
          <w:rFonts w:cs="Times New Roman" w:ascii="Times New Roman" w:hAnsi="Times New Roman"/>
          <w:sz w:val="28"/>
          <w:szCs w:val="28"/>
        </w:rPr>
        <w:t xml:space="preserve"> С 1 марта 2022 года Федеральным законом от 30.12.2021</w:t>
        <w:br/>
        <w:t>№476-ФЗ «О внесении изменений в отдельные законодательные акты Российской Федерации» (далее - Закон №476-ФЗ) установлено, что дом блокированной застройки - это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части 1 статьи 16 Закона №476-ФЗ блок, соответствующий вышеуказанным признакам, признается домом блокированной застройки независимо от того, является ли данный блок зданием или помещением в здании.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до 01.03.2022 в Единый государственный реестр недвижимости (далее - ЕГРН) были внесены сведения о жилых помещениях (квартирах, изолированных частях) в жилом доме блокированной жилой застройки и зарегистрированы права на такие помещения, и данные помещения соответствуют признакам дома блокированной застройки, собственники этих блоков вправе совместным решением уполномочить одного из собственников блоков, на обращение от имени всех собственников блоков в соответствующий территориальный орган Росреестра (многофункциональный центр по предоставлению государственных и муниципальных услуг) с заявлением об учете изменений сведений ЕГРН в части приведения вида, назначения и вида разрешенного использования объекта недвижимости (квартир, изолированных частей) в соответствие с требованиями законодательных актов Российской Федерации.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отсутствии вышеуказанного решения собственников жилых помещений (всех блоков дома блокированной застройки) заявители могут обратиться в многофункциональный центр по предоставлению государственных и муниципальных услуг лично. В этом случае понадобится личное присутствие всех собственников (представителей собственников) помещений (квартир, изолированных частей) в здании.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пошлина за изменение вышеуказанных сведений ЕГРН не уплачивается.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Application>LibreOffice/7.5.6.2$Linux_X86_64 LibreOffice_project/50$Build-2</Application>
  <AppVersion>15.0000</AppVersion>
  <Pages>2</Pages>
  <Words>473</Words>
  <Characters>3515</Characters>
  <CharactersWithSpaces>3972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2025-07-31T14:53:00Z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