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990" w:rsidRDefault="00786990" w:rsidP="00982F3E">
      <w:pPr>
        <w:widowControl w:val="0"/>
        <w:spacing w:after="0" w:line="360" w:lineRule="auto"/>
        <w:jc w:val="both"/>
        <w:rPr>
          <w:rFonts w:ascii="Times New Roman" w:hAnsi="Times New Roman" w:cs="Times New Roman"/>
          <w:color w:val="000000" w:themeColor="text1"/>
          <w:sz w:val="28"/>
          <w:szCs w:val="28"/>
          <w:shd w:val="clear" w:color="auto" w:fill="FFFFFF"/>
        </w:rPr>
      </w:pPr>
      <w:r>
        <w:rPr>
          <w:noProof/>
          <w:lang w:eastAsia="ru-RU"/>
        </w:rPr>
        <w:drawing>
          <wp:inline distT="0" distB="0" distL="0" distR="0" wp14:anchorId="51EAC4E2" wp14:editId="368FEB31">
            <wp:extent cx="2916649" cy="10718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08855" cy="1105766"/>
                    </a:xfrm>
                    <a:prstGeom prst="rect">
                      <a:avLst/>
                    </a:prstGeom>
                  </pic:spPr>
                </pic:pic>
              </a:graphicData>
            </a:graphic>
          </wp:inline>
        </w:drawing>
      </w:r>
    </w:p>
    <w:p w:rsidR="005A7EC0" w:rsidRDefault="005A7EC0" w:rsidP="00982F3E">
      <w:pPr>
        <w:widowControl w:val="0"/>
        <w:spacing w:after="0" w:line="360" w:lineRule="auto"/>
        <w:jc w:val="both"/>
        <w:rPr>
          <w:rFonts w:ascii="Times New Roman" w:hAnsi="Times New Roman" w:cs="Times New Roman"/>
          <w:color w:val="000000" w:themeColor="text1"/>
          <w:sz w:val="28"/>
          <w:szCs w:val="28"/>
          <w:shd w:val="clear" w:color="auto" w:fill="FFFFFF"/>
        </w:rPr>
      </w:pPr>
    </w:p>
    <w:p w:rsidR="00B60C02" w:rsidRDefault="00B60C02" w:rsidP="00982F3E">
      <w:pPr>
        <w:widowControl w:val="0"/>
        <w:spacing w:after="0" w:line="360" w:lineRule="auto"/>
        <w:jc w:val="both"/>
        <w:rPr>
          <w:rFonts w:ascii="Times New Roman" w:hAnsi="Times New Roman" w:cs="Times New Roman"/>
          <w:color w:val="000000" w:themeColor="text1"/>
          <w:sz w:val="28"/>
          <w:szCs w:val="28"/>
          <w:shd w:val="clear" w:color="auto" w:fill="FFFFFF"/>
        </w:rPr>
      </w:pPr>
    </w:p>
    <w:p w:rsidR="00DB3594" w:rsidRDefault="00DB3594" w:rsidP="00DB3594">
      <w:pPr>
        <w:pStyle w:val="a7"/>
        <w:jc w:val="both"/>
        <w:rPr>
          <w:rFonts w:ascii="Times New Roman" w:hAnsi="Times New Roman"/>
          <w:b/>
          <w:sz w:val="28"/>
          <w:szCs w:val="28"/>
        </w:rPr>
      </w:pPr>
      <w:bookmarkStart w:id="0" w:name="_GoBack"/>
      <w:r w:rsidRPr="00656F8D">
        <w:rPr>
          <w:rFonts w:ascii="Times New Roman" w:hAnsi="Times New Roman"/>
          <w:b/>
          <w:sz w:val="28"/>
          <w:szCs w:val="28"/>
        </w:rPr>
        <w:t xml:space="preserve">Профессиональная деятельность финансового управляющего </w:t>
      </w:r>
    </w:p>
    <w:bookmarkEnd w:id="0"/>
    <w:p w:rsidR="00DB3594" w:rsidRPr="00656F8D" w:rsidRDefault="00DB3594" w:rsidP="00DB3594">
      <w:pPr>
        <w:pStyle w:val="a7"/>
        <w:jc w:val="both"/>
        <w:rPr>
          <w:rFonts w:ascii="Times New Roman" w:hAnsi="Times New Roman"/>
          <w:b/>
          <w:sz w:val="28"/>
          <w:szCs w:val="28"/>
        </w:rPr>
      </w:pPr>
    </w:p>
    <w:p w:rsidR="00DB3594" w:rsidRDefault="00DB3594" w:rsidP="00DB3594">
      <w:pPr>
        <w:spacing w:after="0" w:line="240" w:lineRule="auto"/>
        <w:jc w:val="both"/>
        <w:rPr>
          <w:rFonts w:ascii="Times New Roman" w:hAnsi="Times New Roman" w:cs="Times New Roman"/>
          <w:sz w:val="28"/>
          <w:szCs w:val="28"/>
        </w:rPr>
      </w:pPr>
      <w:r w:rsidRPr="000574C0">
        <w:rPr>
          <w:rFonts w:ascii="Times New Roman" w:hAnsi="Times New Roman" w:cs="Times New Roman"/>
          <w:sz w:val="28"/>
          <w:szCs w:val="28"/>
        </w:rPr>
        <w:tab/>
        <w:t xml:space="preserve">В период экономической и финансовой нестабильности, вызванной, в том числе пандемией, наибольшую актуальность приобретает вопрос признания физических лиц (индивидуальных предпринимателей) несостоятельными (банкротами), в связи с чем особого внимания заслуживает статус финансового управляющего. </w:t>
      </w:r>
    </w:p>
    <w:p w:rsidR="00DB3594" w:rsidRPr="000574C0" w:rsidRDefault="00DB3594" w:rsidP="00DB3594">
      <w:pPr>
        <w:spacing w:after="0" w:line="240" w:lineRule="auto"/>
        <w:jc w:val="both"/>
        <w:rPr>
          <w:rFonts w:ascii="Times New Roman" w:hAnsi="Times New Roman" w:cs="Times New Roman"/>
          <w:sz w:val="28"/>
          <w:szCs w:val="28"/>
        </w:rPr>
      </w:pPr>
    </w:p>
    <w:p w:rsidR="00DB3594" w:rsidRDefault="00DB3594" w:rsidP="00DB3594">
      <w:pPr>
        <w:autoSpaceDE w:val="0"/>
        <w:autoSpaceDN w:val="0"/>
        <w:adjustRightInd w:val="0"/>
        <w:spacing w:after="0" w:line="240" w:lineRule="auto"/>
        <w:jc w:val="both"/>
        <w:rPr>
          <w:rFonts w:ascii="Times New Roman" w:hAnsi="Times New Roman" w:cs="Times New Roman"/>
          <w:sz w:val="28"/>
          <w:szCs w:val="28"/>
        </w:rPr>
      </w:pPr>
      <w:r w:rsidRPr="000574C0">
        <w:rPr>
          <w:rFonts w:ascii="Times New Roman" w:hAnsi="Times New Roman" w:cs="Times New Roman"/>
          <w:sz w:val="28"/>
          <w:szCs w:val="28"/>
        </w:rPr>
        <w:tab/>
        <w:t xml:space="preserve">Финансовый управляющий - арбитражный управляющий, являющийся обязательным участником в процессе о признании гражданина неплатёжеспособным.  </w:t>
      </w:r>
    </w:p>
    <w:p w:rsidR="00DB3594" w:rsidRPr="000574C0" w:rsidRDefault="00DB3594" w:rsidP="00DB3594">
      <w:pPr>
        <w:autoSpaceDE w:val="0"/>
        <w:autoSpaceDN w:val="0"/>
        <w:adjustRightInd w:val="0"/>
        <w:spacing w:after="0" w:line="240" w:lineRule="auto"/>
        <w:jc w:val="both"/>
        <w:rPr>
          <w:rFonts w:ascii="Times New Roman" w:hAnsi="Times New Roman" w:cs="Times New Roman"/>
          <w:sz w:val="28"/>
          <w:szCs w:val="28"/>
        </w:rPr>
      </w:pPr>
    </w:p>
    <w:p w:rsidR="00DB3594" w:rsidRDefault="00DB3594" w:rsidP="00DB3594">
      <w:pPr>
        <w:spacing w:after="0" w:line="240" w:lineRule="auto"/>
        <w:ind w:firstLine="708"/>
        <w:jc w:val="both"/>
        <w:rPr>
          <w:rFonts w:ascii="Times New Roman" w:hAnsi="Times New Roman" w:cs="Times New Roman"/>
          <w:sz w:val="28"/>
          <w:szCs w:val="28"/>
        </w:rPr>
      </w:pPr>
      <w:r w:rsidRPr="000574C0">
        <w:rPr>
          <w:rFonts w:ascii="Times New Roman" w:hAnsi="Times New Roman" w:cs="Times New Roman"/>
          <w:sz w:val="28"/>
          <w:szCs w:val="28"/>
        </w:rPr>
        <w:t>Он утверждается арбитражным судом и является действующим членом саморегулируемой организации арбитражных управляющих. Должник вправе выбрать любую саморегулируемую организацию из занесённых в Единый федеральный реестр. Все имущественные права гражданина на время осуществления обязанностей переходят к финансовому управляющему.</w:t>
      </w:r>
    </w:p>
    <w:p w:rsidR="00DB3594" w:rsidRPr="000574C0" w:rsidRDefault="00DB3594" w:rsidP="00DB3594">
      <w:pPr>
        <w:spacing w:after="0" w:line="240" w:lineRule="auto"/>
        <w:ind w:firstLine="708"/>
        <w:jc w:val="both"/>
        <w:rPr>
          <w:rFonts w:ascii="Times New Roman" w:hAnsi="Times New Roman" w:cs="Times New Roman"/>
          <w:sz w:val="28"/>
          <w:szCs w:val="28"/>
        </w:rPr>
      </w:pPr>
    </w:p>
    <w:p w:rsidR="00DB3594" w:rsidRDefault="00DB3594" w:rsidP="00DB3594">
      <w:pPr>
        <w:spacing w:after="0" w:line="240" w:lineRule="auto"/>
        <w:ind w:firstLine="708"/>
        <w:jc w:val="both"/>
        <w:rPr>
          <w:rFonts w:ascii="Times New Roman" w:hAnsi="Times New Roman" w:cs="Times New Roman"/>
          <w:sz w:val="28"/>
          <w:szCs w:val="28"/>
        </w:rPr>
      </w:pPr>
      <w:r w:rsidRPr="000574C0">
        <w:rPr>
          <w:rFonts w:ascii="Times New Roman" w:hAnsi="Times New Roman" w:cs="Times New Roman"/>
          <w:sz w:val="28"/>
          <w:szCs w:val="28"/>
        </w:rPr>
        <w:t xml:space="preserve">Размер вознаграждения финансового управляющего состоит из фиксированной платы и процентов, зависящих от итоговой стоимости реализованного имущества должника. Фиксированная часть составляет 25 000 рублей, которая вносится должником на депозитный счёт арбитражного суда для последующего перечисления на счет финансового управляющего. При реализации имущества гражданина-банкрота либо исполнения должником согласованного в суде графика реструктуризации долга дополнительное вознаграждение финансового управляющего составляет 7%. Средства выплачиваются финансовому управляющему после осуществления мероприятий, предусмотренных Законом о банкротстве. </w:t>
      </w:r>
    </w:p>
    <w:p w:rsidR="00DB3594" w:rsidRPr="000574C0" w:rsidRDefault="00DB3594" w:rsidP="00DB3594">
      <w:pPr>
        <w:spacing w:after="0" w:line="240" w:lineRule="auto"/>
        <w:ind w:firstLine="708"/>
        <w:jc w:val="both"/>
        <w:rPr>
          <w:rFonts w:ascii="Times New Roman" w:hAnsi="Times New Roman" w:cs="Times New Roman"/>
          <w:sz w:val="28"/>
          <w:szCs w:val="28"/>
        </w:rPr>
      </w:pPr>
    </w:p>
    <w:p w:rsidR="00DB3594" w:rsidRDefault="00DB3594" w:rsidP="00DB3594">
      <w:pPr>
        <w:spacing w:after="0" w:line="240" w:lineRule="auto"/>
        <w:ind w:firstLine="708"/>
        <w:jc w:val="both"/>
        <w:rPr>
          <w:rFonts w:ascii="Times New Roman" w:hAnsi="Times New Roman" w:cs="Times New Roman"/>
          <w:sz w:val="28"/>
          <w:szCs w:val="28"/>
        </w:rPr>
      </w:pPr>
      <w:r w:rsidRPr="000574C0">
        <w:rPr>
          <w:rFonts w:ascii="Times New Roman" w:hAnsi="Times New Roman" w:cs="Times New Roman"/>
          <w:sz w:val="28"/>
          <w:szCs w:val="28"/>
        </w:rPr>
        <w:t xml:space="preserve">Финансовый управляющий имеет право на привлечение к процедуре банкротства третьих лиц, оплата услуг которых будет осуществляться за счет средств должника, а также на осуществление иных прав, связанных с исполнением возложенных на него обязанностей. </w:t>
      </w:r>
    </w:p>
    <w:p w:rsidR="00DB3594" w:rsidRPr="000574C0" w:rsidRDefault="00DB3594" w:rsidP="00DB3594">
      <w:pPr>
        <w:spacing w:after="0" w:line="240" w:lineRule="auto"/>
        <w:ind w:firstLine="708"/>
        <w:jc w:val="both"/>
        <w:rPr>
          <w:rFonts w:ascii="Times New Roman" w:hAnsi="Times New Roman" w:cs="Times New Roman"/>
          <w:sz w:val="28"/>
          <w:szCs w:val="28"/>
        </w:rPr>
      </w:pPr>
    </w:p>
    <w:p w:rsidR="00DB3594" w:rsidRDefault="00DB3594" w:rsidP="00DB3594">
      <w:pPr>
        <w:spacing w:after="0" w:line="240" w:lineRule="auto"/>
        <w:ind w:firstLine="708"/>
        <w:jc w:val="both"/>
        <w:rPr>
          <w:rFonts w:ascii="Times New Roman" w:hAnsi="Times New Roman" w:cs="Times New Roman"/>
          <w:sz w:val="28"/>
          <w:szCs w:val="28"/>
        </w:rPr>
      </w:pPr>
      <w:r w:rsidRPr="000574C0">
        <w:rPr>
          <w:rFonts w:ascii="Times New Roman" w:hAnsi="Times New Roman" w:cs="Times New Roman"/>
          <w:sz w:val="28"/>
          <w:szCs w:val="28"/>
        </w:rPr>
        <w:lastRenderedPageBreak/>
        <w:t>Права и обязанности финансового управляющего в деле о несостоятельности (банкротстве) гражданина установлены Законом о банкротстве.</w:t>
      </w:r>
    </w:p>
    <w:p w:rsidR="00DB3594" w:rsidRPr="000574C0" w:rsidRDefault="00DB3594" w:rsidP="00DB3594">
      <w:pPr>
        <w:spacing w:after="0" w:line="240" w:lineRule="auto"/>
        <w:ind w:firstLine="708"/>
        <w:jc w:val="both"/>
        <w:rPr>
          <w:rFonts w:ascii="Times New Roman" w:hAnsi="Times New Roman" w:cs="Times New Roman"/>
          <w:sz w:val="28"/>
          <w:szCs w:val="28"/>
        </w:rPr>
      </w:pPr>
    </w:p>
    <w:p w:rsidR="00DB3594" w:rsidRDefault="00DB3594" w:rsidP="00DB3594">
      <w:pPr>
        <w:spacing w:after="0" w:line="240" w:lineRule="auto"/>
        <w:ind w:firstLine="708"/>
        <w:jc w:val="both"/>
        <w:rPr>
          <w:rFonts w:ascii="Times New Roman" w:hAnsi="Times New Roman" w:cs="Times New Roman"/>
          <w:sz w:val="28"/>
          <w:szCs w:val="28"/>
        </w:rPr>
      </w:pPr>
      <w:r w:rsidRPr="000574C0">
        <w:rPr>
          <w:rFonts w:ascii="Times New Roman" w:hAnsi="Times New Roman" w:cs="Times New Roman"/>
          <w:sz w:val="28"/>
          <w:szCs w:val="28"/>
        </w:rPr>
        <w:t>«</w:t>
      </w:r>
      <w:r w:rsidRPr="00656F8D">
        <w:rPr>
          <w:rFonts w:ascii="Times New Roman" w:hAnsi="Times New Roman" w:cs="Times New Roman"/>
          <w:i/>
          <w:sz w:val="28"/>
          <w:szCs w:val="28"/>
        </w:rPr>
        <w:t>С целью защиты прав участвующих в деле о банкротстве лиц от непрофессиональных или недобросовестных действий (бездей</w:t>
      </w:r>
      <w:r>
        <w:rPr>
          <w:rFonts w:ascii="Times New Roman" w:hAnsi="Times New Roman" w:cs="Times New Roman"/>
          <w:i/>
          <w:sz w:val="28"/>
          <w:szCs w:val="28"/>
        </w:rPr>
        <w:t xml:space="preserve">ствия) финансового управляющего </w:t>
      </w:r>
      <w:r w:rsidRPr="00656F8D">
        <w:rPr>
          <w:rFonts w:ascii="Times New Roman" w:hAnsi="Times New Roman" w:cs="Times New Roman"/>
          <w:i/>
          <w:sz w:val="28"/>
          <w:szCs w:val="28"/>
        </w:rPr>
        <w:t>действующим законодательством предусмотрен правовой механизм воздействия в виде привлечения финансового управляющ</w:t>
      </w:r>
      <w:r>
        <w:rPr>
          <w:rFonts w:ascii="Times New Roman" w:hAnsi="Times New Roman" w:cs="Times New Roman"/>
          <w:i/>
          <w:sz w:val="28"/>
          <w:szCs w:val="28"/>
        </w:rPr>
        <w:t>его</w:t>
      </w:r>
      <w:r w:rsidRPr="00656F8D">
        <w:rPr>
          <w:rFonts w:ascii="Times New Roman" w:hAnsi="Times New Roman" w:cs="Times New Roman"/>
          <w:i/>
          <w:sz w:val="28"/>
          <w:szCs w:val="28"/>
        </w:rPr>
        <w:t xml:space="preserve"> к ответственности</w:t>
      </w:r>
      <w:r>
        <w:rPr>
          <w:rFonts w:ascii="Times New Roman" w:hAnsi="Times New Roman" w:cs="Times New Roman"/>
          <w:sz w:val="28"/>
          <w:szCs w:val="28"/>
        </w:rPr>
        <w:t>»,</w:t>
      </w:r>
      <w:r w:rsidRPr="000574C0">
        <w:rPr>
          <w:rFonts w:ascii="Times New Roman" w:hAnsi="Times New Roman" w:cs="Times New Roman"/>
          <w:sz w:val="28"/>
          <w:szCs w:val="28"/>
        </w:rPr>
        <w:t xml:space="preserve"> - отмечает руководитель Управления Росреестра по Волгоградской области </w:t>
      </w:r>
      <w:r w:rsidRPr="00656F8D">
        <w:rPr>
          <w:rFonts w:ascii="Times New Roman" w:hAnsi="Times New Roman" w:cs="Times New Roman"/>
          <w:b/>
          <w:sz w:val="28"/>
          <w:szCs w:val="28"/>
        </w:rPr>
        <w:t xml:space="preserve">Наталья </w:t>
      </w:r>
      <w:proofErr w:type="spellStart"/>
      <w:r w:rsidRPr="00656F8D">
        <w:rPr>
          <w:rFonts w:ascii="Times New Roman" w:hAnsi="Times New Roman" w:cs="Times New Roman"/>
          <w:b/>
          <w:sz w:val="28"/>
          <w:szCs w:val="28"/>
        </w:rPr>
        <w:t>Сапега</w:t>
      </w:r>
      <w:proofErr w:type="spellEnd"/>
      <w:r w:rsidRPr="000574C0">
        <w:rPr>
          <w:rFonts w:ascii="Times New Roman" w:hAnsi="Times New Roman" w:cs="Times New Roman"/>
          <w:sz w:val="28"/>
          <w:szCs w:val="28"/>
        </w:rPr>
        <w:t xml:space="preserve">.    </w:t>
      </w:r>
    </w:p>
    <w:p w:rsidR="00D92E76" w:rsidRDefault="00D92E76" w:rsidP="0028395E">
      <w:pPr>
        <w:spacing w:after="0" w:line="240" w:lineRule="auto"/>
        <w:jc w:val="both"/>
        <w:rPr>
          <w:rFonts w:ascii="Times New Roman" w:hAnsi="Times New Roman" w:cs="Times New Roman"/>
          <w:sz w:val="28"/>
          <w:szCs w:val="28"/>
        </w:rPr>
      </w:pPr>
    </w:p>
    <w:p w:rsidR="00783C02" w:rsidRPr="008B760B" w:rsidRDefault="00783C02" w:rsidP="0028395E">
      <w:pPr>
        <w:spacing w:after="0" w:line="240" w:lineRule="auto"/>
        <w:jc w:val="both"/>
        <w:rPr>
          <w:rFonts w:ascii="Times New Roman" w:hAnsi="Times New Roman" w:cs="Times New Roman"/>
          <w:sz w:val="28"/>
          <w:szCs w:val="28"/>
        </w:rPr>
      </w:pPr>
    </w:p>
    <w:p w:rsidR="00F00EFC" w:rsidRDefault="00F00EFC" w:rsidP="0028395E">
      <w:pPr>
        <w:spacing w:after="0" w:line="240" w:lineRule="auto"/>
        <w:jc w:val="both"/>
        <w:rPr>
          <w:rFonts w:ascii="Times New Roman" w:hAnsi="Times New Roman"/>
          <w:sz w:val="28"/>
          <w:szCs w:val="28"/>
        </w:rPr>
      </w:pPr>
    </w:p>
    <w:p w:rsidR="00A15948" w:rsidRPr="005A5B6C" w:rsidRDefault="00A15948" w:rsidP="00A15948">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С уважением,</w:t>
      </w:r>
    </w:p>
    <w:p w:rsidR="00A15948" w:rsidRPr="005A5B6C" w:rsidRDefault="00A15948" w:rsidP="00A15948">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Балановский Ян Олегович,</w:t>
      </w:r>
    </w:p>
    <w:p w:rsidR="00A15948" w:rsidRPr="005A5B6C" w:rsidRDefault="00A15948" w:rsidP="00A15948">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Пресс-секретарь Управления Росреестра по Волгоградской области</w:t>
      </w:r>
    </w:p>
    <w:p w:rsidR="00A15948" w:rsidRPr="00A20572" w:rsidRDefault="00A15948" w:rsidP="00A15948">
      <w:pPr>
        <w:tabs>
          <w:tab w:val="left" w:pos="8605"/>
        </w:tabs>
        <w:spacing w:after="0" w:line="240" w:lineRule="auto"/>
        <w:jc w:val="both"/>
        <w:rPr>
          <w:rFonts w:ascii="Times New Roman" w:hAnsi="Times New Roman" w:cs="Times New Roman"/>
          <w:sz w:val="28"/>
          <w:szCs w:val="28"/>
          <w:lang w:val="en-US"/>
        </w:rPr>
      </w:pPr>
      <w:r w:rsidRPr="005A5B6C">
        <w:rPr>
          <w:rFonts w:ascii="Times New Roman" w:hAnsi="Times New Roman" w:cs="Times New Roman"/>
          <w:sz w:val="28"/>
          <w:szCs w:val="28"/>
          <w:lang w:val="en-US"/>
        </w:rPr>
        <w:t>Mob</w:t>
      </w:r>
      <w:r w:rsidRPr="00A20572">
        <w:rPr>
          <w:rFonts w:ascii="Times New Roman" w:hAnsi="Times New Roman" w:cs="Times New Roman"/>
          <w:sz w:val="28"/>
          <w:szCs w:val="28"/>
          <w:lang w:val="en-US"/>
        </w:rPr>
        <w:t>: +7(937) 531-22-98</w:t>
      </w:r>
    </w:p>
    <w:p w:rsidR="00982F3E" w:rsidRPr="00C30038" w:rsidRDefault="00A15948" w:rsidP="00AB0099">
      <w:pPr>
        <w:spacing w:after="0" w:line="240" w:lineRule="auto"/>
        <w:jc w:val="both"/>
        <w:rPr>
          <w:rFonts w:ascii="Times New Roman" w:hAnsi="Times New Roman" w:cs="Times New Roman"/>
          <w:color w:val="000000" w:themeColor="text1"/>
          <w:sz w:val="28"/>
          <w:szCs w:val="28"/>
          <w:shd w:val="clear" w:color="auto" w:fill="FFFFFF"/>
          <w:lang w:val="en-US"/>
        </w:rPr>
      </w:pPr>
      <w:r w:rsidRPr="005A5B6C">
        <w:rPr>
          <w:rFonts w:ascii="Times New Roman" w:hAnsi="Times New Roman" w:cs="Times New Roman"/>
          <w:sz w:val="28"/>
          <w:szCs w:val="28"/>
          <w:lang w:val="en-US"/>
        </w:rPr>
        <w:t>E</w:t>
      </w:r>
      <w:r w:rsidRPr="00A20572">
        <w:rPr>
          <w:rFonts w:ascii="Times New Roman" w:hAnsi="Times New Roman" w:cs="Times New Roman"/>
          <w:sz w:val="28"/>
          <w:szCs w:val="28"/>
          <w:lang w:val="en-US"/>
        </w:rPr>
        <w:t>-</w:t>
      </w:r>
      <w:r w:rsidRPr="005A5B6C">
        <w:rPr>
          <w:rFonts w:ascii="Times New Roman" w:hAnsi="Times New Roman" w:cs="Times New Roman"/>
          <w:sz w:val="28"/>
          <w:szCs w:val="28"/>
          <w:lang w:val="en-US"/>
        </w:rPr>
        <w:t xml:space="preserve">mail: </w:t>
      </w:r>
      <w:hyperlink r:id="rId6" w:history="1">
        <w:r w:rsidRPr="00A9609F">
          <w:rPr>
            <w:rStyle w:val="a6"/>
            <w:rFonts w:ascii="Times New Roman" w:hAnsi="Times New Roman" w:cs="Times New Roman"/>
            <w:sz w:val="28"/>
            <w:szCs w:val="28"/>
            <w:lang w:val="en-US"/>
          </w:rPr>
          <w:t>pressa@voru.ru</w:t>
        </w:r>
      </w:hyperlink>
    </w:p>
    <w:sectPr w:rsidR="00982F3E" w:rsidRPr="00C30038" w:rsidSect="000B54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B274D"/>
    <w:multiLevelType w:val="hybridMultilevel"/>
    <w:tmpl w:val="BE2C34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E0B2EF9"/>
    <w:multiLevelType w:val="hybridMultilevel"/>
    <w:tmpl w:val="4748F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D36722F"/>
    <w:multiLevelType w:val="multilevel"/>
    <w:tmpl w:val="9BF2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A9"/>
    <w:rsid w:val="000266CC"/>
    <w:rsid w:val="00027AE0"/>
    <w:rsid w:val="0003004F"/>
    <w:rsid w:val="00030547"/>
    <w:rsid w:val="00044F61"/>
    <w:rsid w:val="00047C66"/>
    <w:rsid w:val="00065F13"/>
    <w:rsid w:val="00073DBE"/>
    <w:rsid w:val="00090F97"/>
    <w:rsid w:val="00092954"/>
    <w:rsid w:val="00096377"/>
    <w:rsid w:val="00096A66"/>
    <w:rsid w:val="000A5621"/>
    <w:rsid w:val="000B50EE"/>
    <w:rsid w:val="000B54A2"/>
    <w:rsid w:val="000C77BE"/>
    <w:rsid w:val="000D6F80"/>
    <w:rsid w:val="000E1EEE"/>
    <w:rsid w:val="000F3A84"/>
    <w:rsid w:val="000F5363"/>
    <w:rsid w:val="000F5CB8"/>
    <w:rsid w:val="00104394"/>
    <w:rsid w:val="00114B7B"/>
    <w:rsid w:val="00126945"/>
    <w:rsid w:val="001411F8"/>
    <w:rsid w:val="00153AB7"/>
    <w:rsid w:val="001707E4"/>
    <w:rsid w:val="001959C7"/>
    <w:rsid w:val="001A0DB9"/>
    <w:rsid w:val="001C2D12"/>
    <w:rsid w:val="001C3EBF"/>
    <w:rsid w:val="00202A22"/>
    <w:rsid w:val="00203288"/>
    <w:rsid w:val="00204DE5"/>
    <w:rsid w:val="002069C8"/>
    <w:rsid w:val="00210D3C"/>
    <w:rsid w:val="00211C4D"/>
    <w:rsid w:val="0022558D"/>
    <w:rsid w:val="00241840"/>
    <w:rsid w:val="002459AE"/>
    <w:rsid w:val="00255227"/>
    <w:rsid w:val="00282A09"/>
    <w:rsid w:val="0028395E"/>
    <w:rsid w:val="00292F13"/>
    <w:rsid w:val="00295DAD"/>
    <w:rsid w:val="002A35B7"/>
    <w:rsid w:val="002B1D90"/>
    <w:rsid w:val="002C22B9"/>
    <w:rsid w:val="002C5E11"/>
    <w:rsid w:val="002C7A24"/>
    <w:rsid w:val="002E727D"/>
    <w:rsid w:val="002F143A"/>
    <w:rsid w:val="002F3EA9"/>
    <w:rsid w:val="00326921"/>
    <w:rsid w:val="003318D8"/>
    <w:rsid w:val="003405EA"/>
    <w:rsid w:val="003440CC"/>
    <w:rsid w:val="00347E65"/>
    <w:rsid w:val="00371677"/>
    <w:rsid w:val="00390431"/>
    <w:rsid w:val="00396077"/>
    <w:rsid w:val="003A58BD"/>
    <w:rsid w:val="003B4379"/>
    <w:rsid w:val="003B6F8A"/>
    <w:rsid w:val="003D0CA1"/>
    <w:rsid w:val="003D530A"/>
    <w:rsid w:val="003D5B54"/>
    <w:rsid w:val="003D5D13"/>
    <w:rsid w:val="003D691B"/>
    <w:rsid w:val="004019C3"/>
    <w:rsid w:val="004027C9"/>
    <w:rsid w:val="00403BB2"/>
    <w:rsid w:val="00411A1A"/>
    <w:rsid w:val="00414C97"/>
    <w:rsid w:val="00420E3B"/>
    <w:rsid w:val="004269D5"/>
    <w:rsid w:val="004440C8"/>
    <w:rsid w:val="0045481C"/>
    <w:rsid w:val="00473BC2"/>
    <w:rsid w:val="004815EF"/>
    <w:rsid w:val="00493BD9"/>
    <w:rsid w:val="00496389"/>
    <w:rsid w:val="004B2753"/>
    <w:rsid w:val="004B62C7"/>
    <w:rsid w:val="004C17E0"/>
    <w:rsid w:val="004C4857"/>
    <w:rsid w:val="004E074F"/>
    <w:rsid w:val="004F0118"/>
    <w:rsid w:val="004F2F37"/>
    <w:rsid w:val="00530F35"/>
    <w:rsid w:val="00552B41"/>
    <w:rsid w:val="005668D1"/>
    <w:rsid w:val="00567BA9"/>
    <w:rsid w:val="005719DA"/>
    <w:rsid w:val="0057299B"/>
    <w:rsid w:val="005A06B5"/>
    <w:rsid w:val="005A1A06"/>
    <w:rsid w:val="005A78EE"/>
    <w:rsid w:val="005A7EC0"/>
    <w:rsid w:val="005B290F"/>
    <w:rsid w:val="005B5BB5"/>
    <w:rsid w:val="005C20C8"/>
    <w:rsid w:val="005C4F46"/>
    <w:rsid w:val="005D2C12"/>
    <w:rsid w:val="005E59E4"/>
    <w:rsid w:val="005E61E1"/>
    <w:rsid w:val="005F2090"/>
    <w:rsid w:val="006029C8"/>
    <w:rsid w:val="00610379"/>
    <w:rsid w:val="0062407E"/>
    <w:rsid w:val="006268C9"/>
    <w:rsid w:val="00643A86"/>
    <w:rsid w:val="00652C0D"/>
    <w:rsid w:val="006540DA"/>
    <w:rsid w:val="006540ED"/>
    <w:rsid w:val="00660D92"/>
    <w:rsid w:val="00665E65"/>
    <w:rsid w:val="00680D31"/>
    <w:rsid w:val="006829BD"/>
    <w:rsid w:val="0069195E"/>
    <w:rsid w:val="006936B6"/>
    <w:rsid w:val="006A0522"/>
    <w:rsid w:val="006A0B7F"/>
    <w:rsid w:val="006A2A4E"/>
    <w:rsid w:val="006A4CC8"/>
    <w:rsid w:val="006B1FF9"/>
    <w:rsid w:val="006C4178"/>
    <w:rsid w:val="006D10F1"/>
    <w:rsid w:val="006D358C"/>
    <w:rsid w:val="006E0F7B"/>
    <w:rsid w:val="006F3CE2"/>
    <w:rsid w:val="00704BA0"/>
    <w:rsid w:val="00704C94"/>
    <w:rsid w:val="00712814"/>
    <w:rsid w:val="00721CA7"/>
    <w:rsid w:val="00740535"/>
    <w:rsid w:val="0074736D"/>
    <w:rsid w:val="00760474"/>
    <w:rsid w:val="00764F92"/>
    <w:rsid w:val="0077146B"/>
    <w:rsid w:val="00773B42"/>
    <w:rsid w:val="007760C4"/>
    <w:rsid w:val="00783C02"/>
    <w:rsid w:val="00785CA9"/>
    <w:rsid w:val="00786990"/>
    <w:rsid w:val="007C7F14"/>
    <w:rsid w:val="007D0B6D"/>
    <w:rsid w:val="007D1172"/>
    <w:rsid w:val="007D6902"/>
    <w:rsid w:val="007D7F5A"/>
    <w:rsid w:val="007E0259"/>
    <w:rsid w:val="00816118"/>
    <w:rsid w:val="00834528"/>
    <w:rsid w:val="00866F3E"/>
    <w:rsid w:val="00870A0F"/>
    <w:rsid w:val="008B760B"/>
    <w:rsid w:val="008D4A54"/>
    <w:rsid w:val="008D4B53"/>
    <w:rsid w:val="008E2763"/>
    <w:rsid w:val="008E3F79"/>
    <w:rsid w:val="008E7F46"/>
    <w:rsid w:val="008F4B60"/>
    <w:rsid w:val="00901D0B"/>
    <w:rsid w:val="00914370"/>
    <w:rsid w:val="00931E29"/>
    <w:rsid w:val="00945583"/>
    <w:rsid w:val="00950A45"/>
    <w:rsid w:val="00952597"/>
    <w:rsid w:val="009704CE"/>
    <w:rsid w:val="00976BF5"/>
    <w:rsid w:val="0098069E"/>
    <w:rsid w:val="00980B75"/>
    <w:rsid w:val="00982F3E"/>
    <w:rsid w:val="00986974"/>
    <w:rsid w:val="009A27E9"/>
    <w:rsid w:val="009B5F51"/>
    <w:rsid w:val="009C10DA"/>
    <w:rsid w:val="009D1703"/>
    <w:rsid w:val="009D3EBE"/>
    <w:rsid w:val="009D534E"/>
    <w:rsid w:val="009F7B74"/>
    <w:rsid w:val="00A00521"/>
    <w:rsid w:val="00A03AAB"/>
    <w:rsid w:val="00A147D9"/>
    <w:rsid w:val="00A15948"/>
    <w:rsid w:val="00A2025B"/>
    <w:rsid w:val="00A325F4"/>
    <w:rsid w:val="00A36083"/>
    <w:rsid w:val="00A42FC1"/>
    <w:rsid w:val="00A43B8A"/>
    <w:rsid w:val="00A518A2"/>
    <w:rsid w:val="00A6364E"/>
    <w:rsid w:val="00A83876"/>
    <w:rsid w:val="00AA039F"/>
    <w:rsid w:val="00AA3AA4"/>
    <w:rsid w:val="00AB0099"/>
    <w:rsid w:val="00AC6BBA"/>
    <w:rsid w:val="00B277DD"/>
    <w:rsid w:val="00B370D7"/>
    <w:rsid w:val="00B54390"/>
    <w:rsid w:val="00B60C02"/>
    <w:rsid w:val="00B66BC3"/>
    <w:rsid w:val="00B7029B"/>
    <w:rsid w:val="00B859B2"/>
    <w:rsid w:val="00B90A3E"/>
    <w:rsid w:val="00B97F8A"/>
    <w:rsid w:val="00BB4585"/>
    <w:rsid w:val="00BC5C0B"/>
    <w:rsid w:val="00C05825"/>
    <w:rsid w:val="00C070F2"/>
    <w:rsid w:val="00C10B4A"/>
    <w:rsid w:val="00C13DAF"/>
    <w:rsid w:val="00C2380F"/>
    <w:rsid w:val="00C30038"/>
    <w:rsid w:val="00C34C9C"/>
    <w:rsid w:val="00C43576"/>
    <w:rsid w:val="00C4489D"/>
    <w:rsid w:val="00C50162"/>
    <w:rsid w:val="00C728C0"/>
    <w:rsid w:val="00C83B07"/>
    <w:rsid w:val="00CD3DFC"/>
    <w:rsid w:val="00CD5A23"/>
    <w:rsid w:val="00D078CF"/>
    <w:rsid w:val="00D37599"/>
    <w:rsid w:val="00D45958"/>
    <w:rsid w:val="00D509BD"/>
    <w:rsid w:val="00D60BE3"/>
    <w:rsid w:val="00D70AAB"/>
    <w:rsid w:val="00D72152"/>
    <w:rsid w:val="00D73615"/>
    <w:rsid w:val="00D855B5"/>
    <w:rsid w:val="00D92E76"/>
    <w:rsid w:val="00D9481D"/>
    <w:rsid w:val="00DA0C46"/>
    <w:rsid w:val="00DA7837"/>
    <w:rsid w:val="00DA7B95"/>
    <w:rsid w:val="00DB3594"/>
    <w:rsid w:val="00DC0673"/>
    <w:rsid w:val="00DD6183"/>
    <w:rsid w:val="00DD7F15"/>
    <w:rsid w:val="00DE701A"/>
    <w:rsid w:val="00DF2694"/>
    <w:rsid w:val="00DF3690"/>
    <w:rsid w:val="00E03CD8"/>
    <w:rsid w:val="00E07867"/>
    <w:rsid w:val="00E16CA9"/>
    <w:rsid w:val="00E27514"/>
    <w:rsid w:val="00E51D7A"/>
    <w:rsid w:val="00E532A2"/>
    <w:rsid w:val="00E565B1"/>
    <w:rsid w:val="00E645B1"/>
    <w:rsid w:val="00E837DE"/>
    <w:rsid w:val="00E867E4"/>
    <w:rsid w:val="00EC3334"/>
    <w:rsid w:val="00EC3486"/>
    <w:rsid w:val="00EC4158"/>
    <w:rsid w:val="00EC55D4"/>
    <w:rsid w:val="00EE7F63"/>
    <w:rsid w:val="00EF0B7A"/>
    <w:rsid w:val="00EF3F2F"/>
    <w:rsid w:val="00F00EFC"/>
    <w:rsid w:val="00F0765E"/>
    <w:rsid w:val="00F12C83"/>
    <w:rsid w:val="00F2464B"/>
    <w:rsid w:val="00F278B2"/>
    <w:rsid w:val="00F42848"/>
    <w:rsid w:val="00F44C7E"/>
    <w:rsid w:val="00FA587F"/>
    <w:rsid w:val="00FB2C20"/>
    <w:rsid w:val="00FB3CC8"/>
    <w:rsid w:val="00FD0E2D"/>
    <w:rsid w:val="00FD2B25"/>
    <w:rsid w:val="00FD3BAE"/>
    <w:rsid w:val="00FE065B"/>
    <w:rsid w:val="00FE4F2F"/>
    <w:rsid w:val="00FF1F76"/>
    <w:rsid w:val="00FF6B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1D37F8-6143-4118-8891-1AEE9B08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4A2"/>
  </w:style>
  <w:style w:type="paragraph" w:styleId="1">
    <w:name w:val="heading 1"/>
    <w:basedOn w:val="a"/>
    <w:next w:val="a"/>
    <w:link w:val="10"/>
    <w:uiPriority w:val="9"/>
    <w:qFormat/>
    <w:rsid w:val="00210D3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77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77BE"/>
    <w:rPr>
      <w:rFonts w:ascii="Tahoma" w:hAnsi="Tahoma" w:cs="Tahoma"/>
      <w:sz w:val="16"/>
      <w:szCs w:val="16"/>
    </w:rPr>
  </w:style>
  <w:style w:type="character" w:customStyle="1" w:styleId="org">
    <w:name w:val="org"/>
    <w:basedOn w:val="a0"/>
    <w:rsid w:val="00211C4D"/>
  </w:style>
  <w:style w:type="paragraph" w:customStyle="1" w:styleId="a5">
    <w:name w:val="Знак Знак Знак Знак Знак Знак Знак"/>
    <w:basedOn w:val="a"/>
    <w:rsid w:val="00FF1F76"/>
    <w:pPr>
      <w:widowControl w:val="0"/>
      <w:spacing w:after="0" w:line="240" w:lineRule="auto"/>
      <w:jc w:val="both"/>
    </w:pPr>
    <w:rPr>
      <w:rFonts w:ascii="Arial" w:eastAsia="SimSun" w:hAnsi="Arial" w:cs="Arial"/>
      <w:kern w:val="2"/>
      <w:sz w:val="21"/>
      <w:szCs w:val="21"/>
      <w:lang w:val="en-US" w:eastAsia="zh-CN"/>
    </w:rPr>
  </w:style>
  <w:style w:type="character" w:styleId="a6">
    <w:name w:val="Hyperlink"/>
    <w:basedOn w:val="a0"/>
    <w:uiPriority w:val="99"/>
    <w:unhideWhenUsed/>
    <w:rsid w:val="00A15948"/>
    <w:rPr>
      <w:color w:val="0563C1" w:themeColor="hyperlink"/>
      <w:u w:val="single"/>
    </w:rPr>
  </w:style>
  <w:style w:type="paragraph" w:styleId="a7">
    <w:name w:val="List Paragraph"/>
    <w:basedOn w:val="a"/>
    <w:uiPriority w:val="34"/>
    <w:qFormat/>
    <w:rsid w:val="005F2090"/>
    <w:pPr>
      <w:ind w:left="720"/>
      <w:contextualSpacing/>
    </w:pPr>
    <w:rPr>
      <w:rFonts w:ascii="Calibri" w:eastAsia="Calibri" w:hAnsi="Calibri" w:cs="Times New Roman"/>
    </w:rPr>
  </w:style>
  <w:style w:type="paragraph" w:styleId="a8">
    <w:name w:val="Normal (Web)"/>
    <w:basedOn w:val="a"/>
    <w:uiPriority w:val="99"/>
    <w:unhideWhenUsed/>
    <w:rsid w:val="008F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652C0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9">
    <w:name w:val="Strong"/>
    <w:basedOn w:val="a0"/>
    <w:uiPriority w:val="22"/>
    <w:qFormat/>
    <w:rsid w:val="00F278B2"/>
    <w:rPr>
      <w:b/>
      <w:bCs/>
    </w:rPr>
  </w:style>
  <w:style w:type="paragraph" w:styleId="aa">
    <w:name w:val="No Spacing"/>
    <w:qFormat/>
    <w:rsid w:val="00114B7B"/>
    <w:pPr>
      <w:spacing w:after="0" w:line="240" w:lineRule="auto"/>
    </w:pPr>
    <w:rPr>
      <w:rFonts w:ascii="Calibri" w:eastAsia="Times New Roman" w:hAnsi="Calibri" w:cs="Times New Roman"/>
      <w:lang w:eastAsia="ru-RU"/>
    </w:rPr>
  </w:style>
  <w:style w:type="character" w:customStyle="1" w:styleId="10">
    <w:name w:val="Заголовок 1 Знак"/>
    <w:basedOn w:val="a0"/>
    <w:link w:val="1"/>
    <w:uiPriority w:val="9"/>
    <w:rsid w:val="00210D3C"/>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44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ssa@voru.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2066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Балановский Ян Олегович</cp:lastModifiedBy>
  <cp:revision>2</cp:revision>
  <cp:lastPrinted>2022-05-30T07:41:00Z</cp:lastPrinted>
  <dcterms:created xsi:type="dcterms:W3CDTF">2022-09-05T09:08:00Z</dcterms:created>
  <dcterms:modified xsi:type="dcterms:W3CDTF">2022-09-05T09:08:00Z</dcterms:modified>
</cp:coreProperties>
</file>