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D2EC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872F84" w:rsidRPr="00872F84" w:rsidRDefault="00872F84" w:rsidP="00872F84">
      <w:pPr>
        <w:pStyle w:val="a7"/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2F84">
        <w:rPr>
          <w:rFonts w:ascii="Times New Roman" w:hAnsi="Times New Roman" w:cs="Times New Roman"/>
          <w:b/>
          <w:sz w:val="28"/>
          <w:szCs w:val="28"/>
        </w:rPr>
        <w:t>Информационный контроль за действиями конкурсного управляющего</w:t>
      </w:r>
    </w:p>
    <w:bookmarkEnd w:id="0"/>
    <w:p w:rsidR="00872F84" w:rsidRPr="00872F84" w:rsidRDefault="00872F84" w:rsidP="00872F84">
      <w:pPr>
        <w:pStyle w:val="a7"/>
        <w:spacing w:after="0" w:line="240" w:lineRule="auto"/>
        <w:ind w:left="714"/>
        <w:rPr>
          <w:rFonts w:ascii="Times New Roman" w:hAnsi="Times New Roman" w:cs="Times New Roman"/>
          <w:i/>
          <w:sz w:val="28"/>
          <w:szCs w:val="28"/>
        </w:rPr>
      </w:pP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 xml:space="preserve">Деятельность конкурсного управляющего, связанная с осуществлением им своих полномочий, подлежит контролю со стороны кредиторов и назначившего его арбитражного суда. Указанное обстоятельство свидетельствует о наличии публичного элемента в деятельности конкурсного управляющего, хотя в целом она и носит характер, близкий к предпринимательству. 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Конкурсный управляющий не реже одного раза в три месяца, если собранием кредиторов не установлен более продолжительный период, обязан отчитываться о своей деятельности.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Комитету или собранию кредиторов конкурсным управляющим в указанный срок должен представляться: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- отчет конкурсного управляющего;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- информация о финансовом состоянии должника и его имуществе на момент открытия конкурсного производства и в ходе конкурсного производства;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- иная информация, необходимая собранию или комитету кредиторов, например, при утверждении предложений о порядке и условиях продажи имущества должника.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Законодательством о несостоятельности (банкротстве) определяются требования, предъявляемые к содержанию и форме отчета конкурсного управляющего, который является важным документом, фиксирующим динамику процесса конкурсного производства.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Отчет конкурсного управляющего включает обязательную и произвольную части. В обязательной части отчета отражаются сведения, перечень которых установлен законом, а также сведения, состав которых обусловлен требованиями собрания (комитета) кредиторов или требованиями арбитражного суда. Произвольная часть отчета включает сведения о ходе конкурсного производства, состав которых определяется самим конкурсным управляющим.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84">
        <w:rPr>
          <w:rFonts w:ascii="Times New Roman" w:hAnsi="Times New Roman" w:cs="Times New Roman"/>
          <w:bCs/>
          <w:sz w:val="28"/>
          <w:szCs w:val="28"/>
        </w:rPr>
        <w:t xml:space="preserve">Помимо информационного контроля за действиями конкурсного управляющего возможны и иные формы воздействия на последнего со стороны кредиторов. 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84">
        <w:rPr>
          <w:rFonts w:ascii="Times New Roman" w:hAnsi="Times New Roman" w:cs="Times New Roman"/>
          <w:bCs/>
          <w:sz w:val="28"/>
          <w:szCs w:val="28"/>
        </w:rPr>
        <w:t xml:space="preserve">В процедуре банкротства кредиторы вправе обратиться в арбитражный суд с жалобой о нарушении их прав и охраняемых законом интересов, допущенном со стороны конкурсного управляющего. </w:t>
      </w:r>
    </w:p>
    <w:p w:rsidR="00872F84" w:rsidRPr="00872F84" w:rsidRDefault="00872F84" w:rsidP="0087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 xml:space="preserve">Арбитражный суд, осуществляя контроль за проведением конкурсного производства, вправе потребовать от конкурсного управляющего любые </w:t>
      </w:r>
      <w:r w:rsidRPr="00872F84">
        <w:rPr>
          <w:rFonts w:ascii="Times New Roman" w:hAnsi="Times New Roman" w:cs="Times New Roman"/>
          <w:sz w:val="28"/>
          <w:szCs w:val="28"/>
        </w:rPr>
        <w:lastRenderedPageBreak/>
        <w:t>сведения, касающиеся конкурсного производства, открытого данным судом. При наличии такого требования конкурсный управляющий обязан предоставить указанные в нем сведения, в том числе отчет о своей деятельности.</w:t>
      </w:r>
    </w:p>
    <w:p w:rsidR="00872F84" w:rsidRPr="00872F84" w:rsidRDefault="00872F84" w:rsidP="00872F8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84">
        <w:rPr>
          <w:rFonts w:ascii="Times New Roman" w:hAnsi="Times New Roman" w:cs="Times New Roman"/>
          <w:sz w:val="28"/>
          <w:szCs w:val="28"/>
        </w:rPr>
        <w:t>«</w:t>
      </w:r>
      <w:r w:rsidRPr="00872F84">
        <w:rPr>
          <w:rFonts w:ascii="Times New Roman" w:hAnsi="Times New Roman" w:cs="Times New Roman"/>
          <w:i/>
          <w:sz w:val="28"/>
          <w:szCs w:val="28"/>
        </w:rPr>
        <w:t>Представление собранию кредиторов (комитету кредиторов) отчета конкурсного управляющего о своей деятельности в установленные сроки позволяет кредиторам осуществлять контроль за деятельностью конкурсного управляющего</w:t>
      </w:r>
      <w:r w:rsidRPr="00872F84">
        <w:rPr>
          <w:rFonts w:ascii="Times New Roman" w:hAnsi="Times New Roman" w:cs="Times New Roman"/>
          <w:sz w:val="28"/>
          <w:szCs w:val="28"/>
        </w:rPr>
        <w:t xml:space="preserve">», - отмечает заместитель руководителя Управления Росреестра по Волгоградской области </w:t>
      </w:r>
      <w:r w:rsidRPr="00872F84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872F84">
        <w:rPr>
          <w:rFonts w:ascii="Times New Roman" w:hAnsi="Times New Roman" w:cs="Times New Roman"/>
          <w:sz w:val="28"/>
          <w:szCs w:val="28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D2EC9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72F8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A007D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77352"/>
    <w:rsid w:val="00BA124E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2022-01-13T06:57:00Z</dcterms:created>
  <dcterms:modified xsi:type="dcterms:W3CDTF">2022-01-13T06:57:00Z</dcterms:modified>
</cp:coreProperties>
</file>