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05443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9E0BA8" w:rsidRPr="009E0BA8" w:rsidRDefault="009E0BA8" w:rsidP="009E0BA8">
      <w:pPr>
        <w:pStyle w:val="a9"/>
        <w:shd w:val="clear" w:color="auto" w:fill="FDFDFD"/>
        <w:spacing w:before="0" w:beforeAutospacing="0" w:after="0" w:afterAutospacing="0"/>
        <w:jc w:val="center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9E0BA8">
        <w:rPr>
          <w:rFonts w:eastAsiaTheme="minorHAnsi"/>
          <w:b/>
          <w:sz w:val="28"/>
          <w:szCs w:val="28"/>
          <w:lang w:eastAsia="en-US"/>
        </w:rPr>
        <w:t xml:space="preserve">В Волгоградской области </w:t>
      </w:r>
      <w:r w:rsidRPr="009E0BA8">
        <w:rPr>
          <w:rStyle w:val="af"/>
          <w:b/>
          <w:i w:val="0"/>
          <w:sz w:val="28"/>
          <w:szCs w:val="28"/>
        </w:rPr>
        <w:t>наблюдается рост востребованности электронных сервисов Росреестра</w:t>
      </w:r>
      <w:r w:rsidRPr="009E0BA8">
        <w:rPr>
          <w:rStyle w:val="af"/>
          <w:b/>
          <w:i w:val="0"/>
          <w:sz w:val="28"/>
          <w:szCs w:val="28"/>
        </w:rPr>
        <w:br/>
      </w:r>
    </w:p>
    <w:p w:rsidR="009E0BA8" w:rsidRPr="0040165B" w:rsidRDefault="009E0BA8" w:rsidP="009E0BA8">
      <w:pPr>
        <w:pStyle w:val="a9"/>
        <w:shd w:val="clear" w:color="auto" w:fill="FDFDFD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0165B">
        <w:rPr>
          <w:rStyle w:val="af"/>
          <w:i w:val="0"/>
          <w:sz w:val="28"/>
          <w:szCs w:val="28"/>
        </w:rPr>
        <w:t xml:space="preserve"> </w:t>
      </w:r>
      <w:r w:rsidR="0040165B">
        <w:rPr>
          <w:rStyle w:val="af"/>
          <w:i w:val="0"/>
          <w:sz w:val="28"/>
          <w:szCs w:val="28"/>
        </w:rPr>
        <w:tab/>
      </w:r>
      <w:r w:rsidRPr="0040165B">
        <w:rPr>
          <w:rStyle w:val="af"/>
          <w:i w:val="0"/>
          <w:sz w:val="28"/>
          <w:szCs w:val="28"/>
        </w:rPr>
        <w:t>Доля электронных услуг по государственной регистрации прав за февраль 2022 года в сравнении с аналогичным периодом 2021 года увеличилась на 21% и составила 50</w:t>
      </w:r>
      <w:r w:rsidRPr="0040165B">
        <w:rPr>
          <w:rStyle w:val="af"/>
          <w:sz w:val="28"/>
          <w:szCs w:val="28"/>
        </w:rPr>
        <w:t>%,</w:t>
      </w:r>
      <w:r w:rsidRPr="0040165B">
        <w:rPr>
          <w:rFonts w:eastAsiaTheme="minorHAnsi"/>
          <w:sz w:val="28"/>
          <w:szCs w:val="28"/>
          <w:lang w:eastAsia="en-US"/>
        </w:rPr>
        <w:t xml:space="preserve"> по государственному кадастровому учету – на 20% и составила 49%. </w:t>
      </w:r>
    </w:p>
    <w:p w:rsidR="009E0BA8" w:rsidRPr="004E4404" w:rsidRDefault="009E0BA8" w:rsidP="0040165B">
      <w:pPr>
        <w:pStyle w:val="a9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E4404">
        <w:rPr>
          <w:rFonts w:eastAsiaTheme="minorHAnsi"/>
          <w:sz w:val="28"/>
          <w:szCs w:val="28"/>
          <w:lang w:eastAsia="en-US"/>
        </w:rPr>
        <w:t xml:space="preserve">В феврале 2022 года </w:t>
      </w:r>
      <w:r w:rsidRPr="004E4404">
        <w:rPr>
          <w:sz w:val="28"/>
          <w:szCs w:val="28"/>
        </w:rPr>
        <w:t>доля заявлений о государственной регистрации прав, поданных органами государственной власти и местного самоуправления в электронном виде, составила 90% (АППГ – 75%), доля заявлений об осуществлении государственного кадастрового учета - 97% (АППГ – 78%).</w:t>
      </w:r>
    </w:p>
    <w:p w:rsidR="009E0BA8" w:rsidRPr="004E4404" w:rsidRDefault="009E0BA8" w:rsidP="0040165B">
      <w:pPr>
        <w:pStyle w:val="a9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E4404">
        <w:rPr>
          <w:rFonts w:eastAsiaTheme="minorHAnsi"/>
          <w:sz w:val="28"/>
          <w:szCs w:val="28"/>
          <w:lang w:eastAsia="en-US"/>
        </w:rPr>
        <w:t xml:space="preserve">Доля заявлений, поступивших на регистрацию ипотеки в электронном виде за февраль текущего года, составила 54% (АППГ – 30%), доля заявлений, поступивших на государственную регистрацию договоров долевого участия в электронном виде – 67% (АППГ- 55%). </w:t>
      </w:r>
    </w:p>
    <w:p w:rsidR="009E0BA8" w:rsidRPr="004E4404" w:rsidRDefault="009E0BA8" w:rsidP="0040165B">
      <w:pPr>
        <w:spacing w:after="0" w:line="240" w:lineRule="auto"/>
        <w:ind w:firstLine="708"/>
        <w:jc w:val="both"/>
        <w:rPr>
          <w:rStyle w:val="textexposedshow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777965">
        <w:rPr>
          <w:rFonts w:ascii="Times New Roman" w:hAnsi="Times New Roman" w:cs="Times New Roman"/>
          <w:i/>
          <w:sz w:val="28"/>
          <w:szCs w:val="28"/>
        </w:rPr>
        <w:t xml:space="preserve"> использованием электронных сервисов Росреестра получить необходимую услугу становится удобнее и быстрее. </w:t>
      </w:r>
      <w:r w:rsidRPr="00777965">
        <w:rPr>
          <w:rStyle w:val="textexposedshow"/>
          <w:rFonts w:ascii="Times New Roman" w:hAnsi="Times New Roman" w:cs="Times New Roman"/>
          <w:i/>
          <w:color w:val="1C1E21"/>
          <w:sz w:val="28"/>
          <w:szCs w:val="28"/>
          <w:shd w:val="clear" w:color="auto" w:fill="FFFFFF"/>
        </w:rPr>
        <w:t>Во-первых, это сокращение сроков проведения государственной регистрации прав. Во-вторых, экономия времени и средств, так как государственная пошлина для физических лиц взимается в меньшем размере, чем при предоставлении услуг через многофункциональный центр</w:t>
      </w:r>
      <w:r>
        <w:rPr>
          <w:rStyle w:val="textexposedshow"/>
          <w:rFonts w:ascii="Times New Roman" w:hAnsi="Times New Roman" w:cs="Times New Roman"/>
          <w:i/>
          <w:color w:val="1C1E21"/>
          <w:sz w:val="28"/>
          <w:szCs w:val="28"/>
          <w:shd w:val="clear" w:color="auto" w:fill="FFFFFF"/>
        </w:rPr>
        <w:t xml:space="preserve">», </w:t>
      </w:r>
      <w:r w:rsidRPr="00777965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отмечает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77965">
        <w:rPr>
          <w:rFonts w:ascii="Times New Roman" w:hAnsi="Times New Roman" w:cs="Times New Roman"/>
          <w:sz w:val="28"/>
          <w:szCs w:val="28"/>
        </w:rPr>
        <w:t>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Росреестра по Волгоградской области</w:t>
      </w:r>
      <w:r w:rsidRPr="00777965">
        <w:rPr>
          <w:rFonts w:ascii="Times New Roman" w:hAnsi="Times New Roman" w:cs="Times New Roman"/>
          <w:sz w:val="28"/>
          <w:szCs w:val="28"/>
        </w:rPr>
        <w:t xml:space="preserve"> </w:t>
      </w:r>
      <w:r w:rsidRPr="00777965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4E4404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:rsidR="00F36FCA" w:rsidRDefault="00F36FCA" w:rsidP="009E0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3F6" w:rsidRDefault="001423F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23785"/>
    <w:rsid w:val="000306F6"/>
    <w:rsid w:val="0003342C"/>
    <w:rsid w:val="000372D6"/>
    <w:rsid w:val="00054437"/>
    <w:rsid w:val="00054C99"/>
    <w:rsid w:val="0008013D"/>
    <w:rsid w:val="000C6857"/>
    <w:rsid w:val="000F37FF"/>
    <w:rsid w:val="000F7DA0"/>
    <w:rsid w:val="00117966"/>
    <w:rsid w:val="00133F94"/>
    <w:rsid w:val="001423F6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165B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906FB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0BA8"/>
    <w:rsid w:val="009E2B8E"/>
    <w:rsid w:val="009E4FE2"/>
    <w:rsid w:val="009E5466"/>
    <w:rsid w:val="009E6F7C"/>
    <w:rsid w:val="009F244F"/>
    <w:rsid w:val="00A053DE"/>
    <w:rsid w:val="00A0677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2E8D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56EEE"/>
    <w:rsid w:val="00F61919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1"/>
    <w:rsid w:val="00E7638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A2E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">
    <w:name w:val="Emphasis"/>
    <w:basedOn w:val="a0"/>
    <w:uiPriority w:val="20"/>
    <w:qFormat/>
    <w:rsid w:val="009E0BA8"/>
    <w:rPr>
      <w:i/>
      <w:iCs/>
    </w:rPr>
  </w:style>
  <w:style w:type="character" w:customStyle="1" w:styleId="textexposedshow">
    <w:name w:val="text_exposed_show"/>
    <w:basedOn w:val="a0"/>
    <w:rsid w:val="009E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2022-03-24T14:12:00Z</dcterms:created>
  <dcterms:modified xsi:type="dcterms:W3CDTF">2022-03-24T14:12:00Z</dcterms:modified>
</cp:coreProperties>
</file>