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C0D" w:rsidRPr="003572A7" w:rsidRDefault="00C13F72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Комплексные кадастровые работы на территории региона проведут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отношении более 90 тысяч объектов недвижимости сообщили </w:t>
      </w:r>
      <w:r>
        <w:rPr>
          <w:rFonts w:ascii="Times New Roman" w:hAnsi="Times New Roman" w:cs="Times New Roman"/>
          <w:b/>
          <w:sz w:val="28"/>
          <w:szCs w:val="28"/>
        </w:rPr>
        <w:br/>
        <w:t>в Волгоградском Росреестре</w:t>
      </w:r>
    </w:p>
    <w:p w:rsidR="007F0F42" w:rsidRDefault="007F0F42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F72" w:rsidRDefault="00C13F72" w:rsidP="00C1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Волгоградской области в 2024 году комплексные кадастровые работы организованы к проведению в 18 муниципальных образованиях Волгоградской области, а именно: городской округ - город Волгоград</w:t>
      </w:r>
      <w:r w:rsidR="00154A97">
        <w:rPr>
          <w:rFonts w:ascii="Times New Roman" w:hAnsi="Times New Roman" w:cs="Times New Roman"/>
          <w:sz w:val="28"/>
          <w:szCs w:val="28"/>
        </w:rPr>
        <w:t>,</w:t>
      </w:r>
      <w:r w:rsidRPr="00C13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 - город Михайловка, городской округ - город Камышин, городской округ - город Фролово, Городищенский, Палласовский, Среднеахтубинский, Серафимовичский, Камышинский, Котельниковский, Ленинский, Новоаннинский, Старополтавский, Суровикинский, Урюпинский, Фроловский районы. </w:t>
      </w:r>
    </w:p>
    <w:p w:rsidR="00C13F72" w:rsidRDefault="00C13F72" w:rsidP="00C1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F72" w:rsidRDefault="00C13F72" w:rsidP="00C1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будут проведены в 211 кадастровых кварталах в отношении более 90 тысяч объектов недвижимости.</w:t>
      </w:r>
    </w:p>
    <w:p w:rsidR="00C13F72" w:rsidRDefault="00C13F72" w:rsidP="00C1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F72" w:rsidRDefault="00C13F72" w:rsidP="00C1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кадастровых кварталах, в границах которых выполнялись и выполняются ККР, размещена на официальном сайте Управления в разделе Открытая служба – Статистика и аналитика:</w:t>
      </w:r>
    </w:p>
    <w:p w:rsidR="00C13F72" w:rsidRDefault="00C13F72" w:rsidP="00C1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Комплексные кадастровые работы за счет средств регионального бюджета – Извещения о начале проведения комплексных кадастровых работ;</w:t>
      </w:r>
    </w:p>
    <w:p w:rsidR="007F0F42" w:rsidRDefault="00C13F72" w:rsidP="00C13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CD">
        <w:rPr>
          <w:rFonts w:ascii="Times New Roman" w:eastAsia="Times New Roman" w:hAnsi="Times New Roman" w:cs="Times New Roman"/>
          <w:sz w:val="28"/>
          <w:szCs w:val="28"/>
        </w:rPr>
        <w:t>– Комплексные кадастровые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C35CD">
        <w:rPr>
          <w:rFonts w:ascii="Times New Roman" w:eastAsia="Times New Roman" w:hAnsi="Times New Roman" w:cs="Times New Roman"/>
          <w:sz w:val="28"/>
          <w:szCs w:val="28"/>
        </w:rPr>
        <w:t>Извещения о начале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 комплексных кадастровых работ.</w:t>
      </w:r>
    </w:p>
    <w:p w:rsidR="007F0F42" w:rsidRPr="00F91689" w:rsidRDefault="007F0F42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FAB" w:rsidRPr="00F91689" w:rsidRDefault="007E6FAB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47C" w:rsidRPr="007F0F42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7F0F42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7F0F4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7F0F4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7F0F4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F4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7F0F4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7F0F4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7F0F4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7F0F42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7F0F4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7F0F4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7F0F42" w:rsidSect="007F0F4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5820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uyazova.a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BF0E-1287-466C-836A-32CA9004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2023-04-24T13:21:00Z</cp:lastPrinted>
  <dcterms:created xsi:type="dcterms:W3CDTF">2024-06-28T10:56:00Z</dcterms:created>
  <dcterms:modified xsi:type="dcterms:W3CDTF">2024-06-28T10:56:00Z</dcterms:modified>
</cp:coreProperties>
</file>