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6" w:rsidRDefault="00D56486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86" w:rsidRDefault="00D56486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0E" w:rsidRPr="00AA4D53" w:rsidRDefault="00B4690E" w:rsidP="00B4690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3C2" w:rsidRPr="00F83831" w:rsidRDefault="00F533C2" w:rsidP="00F5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83831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прав на гаражи и земельные участки под ними</w:t>
      </w:r>
    </w:p>
    <w:bookmarkEnd w:id="0"/>
    <w:p w:rsidR="00F533C2" w:rsidRDefault="00F533C2" w:rsidP="00F53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3C2" w:rsidRPr="00D93BCD" w:rsidRDefault="00F533C2" w:rsidP="00F5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Закон о «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гаражной амнистии</w:t>
      </w:r>
      <w:r>
        <w:rPr>
          <w:rFonts w:ascii="Times New Roman" w:eastAsia="Times New Roman" w:hAnsi="Times New Roman" w:cs="Times New Roman"/>
          <w:sz w:val="28"/>
          <w:szCs w:val="28"/>
        </w:rPr>
        <w:t>», вступающий в силу с 01.09.2021,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призван внести ясность в регулирование вопросов оформления прав на объекты гаражного назначения и земельные участки, на которых они расположены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3C2" w:rsidRPr="00D93BCD" w:rsidRDefault="00F533C2" w:rsidP="00F5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«Гаражная амнистия»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гараж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, возведенные до 30.12.2004.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помещений, земля, на которой расположен гараж, должна быть государственной или муниципальной.Не попадают под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гаражную амнистию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самовольные постройки и подземные гаражи при многоэтажках и офисных комплексах, а также гаражи, возведенные после 30.12.2004.</w:t>
      </w:r>
    </w:p>
    <w:p w:rsidR="00F533C2" w:rsidRPr="00D93BCD" w:rsidRDefault="00F533C2" w:rsidP="00F5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Воспользоваться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гаражной амнистией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смогут граждане - владельцы гаражей, возведенных до 30.12.2004; их наследники; граждане, которые приобрели гаражи, возведенные до 30.12.2004, по соглашению у лица, подпадающего под </w:t>
      </w:r>
      <w:r>
        <w:rPr>
          <w:rFonts w:ascii="Times New Roman" w:eastAsia="Times New Roman" w:hAnsi="Times New Roman" w:cs="Times New Roman"/>
          <w:sz w:val="28"/>
          <w:szCs w:val="28"/>
        </w:rPr>
        <w:t>«гаражную амнистию»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3C2" w:rsidRPr="00D93BCD" w:rsidRDefault="00F533C2" w:rsidP="00F5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8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F533C2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r w:rsidRPr="0065778F">
        <w:rPr>
          <w:rFonts w:ascii="Times New Roman" w:eastAsia="Times New Roman" w:hAnsi="Times New Roman" w:cs="Times New Roman"/>
          <w:sz w:val="28"/>
          <w:szCs w:val="28"/>
        </w:rPr>
        <w:t>, отмечает, что</w:t>
      </w:r>
      <w:r>
        <w:rPr>
          <w:rFonts w:ascii="Times New Roman" w:eastAsia="Times New Roman" w:hAnsi="Times New Roman" w:cs="Times New Roman"/>
          <w:sz w:val="28"/>
          <w:szCs w:val="28"/>
        </w:rPr>
        <w:t>,дл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>я того чтобы воспо</w:t>
      </w:r>
      <w:r>
        <w:rPr>
          <w:rFonts w:ascii="Times New Roman" w:eastAsia="Times New Roman" w:hAnsi="Times New Roman" w:cs="Times New Roman"/>
          <w:sz w:val="28"/>
          <w:szCs w:val="28"/>
        </w:rPr>
        <w:t>льзоваться «гаражной амнистией»</w:t>
      </w:r>
      <w:r w:rsidRPr="00D93BCD">
        <w:rPr>
          <w:rFonts w:ascii="Times New Roman" w:eastAsia="Times New Roman" w:hAnsi="Times New Roman" w:cs="Times New Roman"/>
          <w:sz w:val="28"/>
          <w:szCs w:val="28"/>
        </w:rPr>
        <w:t xml:space="preserve"> гражданину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764B0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4690E"/>
    <w:rsid w:val="00B7422D"/>
    <w:rsid w:val="00BA174C"/>
    <w:rsid w:val="00C04FAA"/>
    <w:rsid w:val="00CB3DB8"/>
    <w:rsid w:val="00CF715B"/>
    <w:rsid w:val="00D24A6E"/>
    <w:rsid w:val="00D56486"/>
    <w:rsid w:val="00D82001"/>
    <w:rsid w:val="00D844F2"/>
    <w:rsid w:val="00DD7A37"/>
    <w:rsid w:val="00E038E2"/>
    <w:rsid w:val="00E45B6A"/>
    <w:rsid w:val="00E47B5B"/>
    <w:rsid w:val="00E6273F"/>
    <w:rsid w:val="00EB4AB9"/>
    <w:rsid w:val="00ED055C"/>
    <w:rsid w:val="00EF1C5E"/>
    <w:rsid w:val="00F533C2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2021-09-02T11:55:00Z</cp:lastPrinted>
  <dcterms:created xsi:type="dcterms:W3CDTF">2021-09-02T11:56:00Z</dcterms:created>
  <dcterms:modified xsi:type="dcterms:W3CDTF">2021-09-02T11:56:00Z</dcterms:modified>
</cp:coreProperties>
</file>