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jpeg" ContentType="image/jpe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15"/>
        <w:numPr>
          <w:ilvl w:val="0"/>
          <w:numId w:val="0"/>
        </w:numPr>
        <w:ind w:hanging="0"/>
        <w:outlineLvl w:val="0"/>
        <w:rPr/>
      </w:pPr>
      <w:r>
        <w:drawing>
          <wp:anchor behindDoc="1" distT="0" distB="0" distL="133350" distR="115570" simplePos="0" locked="0" layoutInCell="1" allowOverlap="1" relativeHeight="3">
            <wp:simplePos x="0" y="0"/>
            <wp:positionH relativeFrom="column">
              <wp:posOffset>104775</wp:posOffset>
            </wp:positionH>
            <wp:positionV relativeFrom="paragraph">
              <wp:posOffset>25400</wp:posOffset>
            </wp:positionV>
            <wp:extent cx="1579880" cy="1399540"/>
            <wp:effectExtent l="0" t="0" r="0" b="0"/>
            <wp:wrapTight wrapText="bothSides">
              <wp:wrapPolygon edited="0">
                <wp:start x="-584" y="0"/>
                <wp:lineTo x="-584" y="20807"/>
                <wp:lineTo x="21589" y="20807"/>
                <wp:lineTo x="21589" y="0"/>
                <wp:lineTo x="-584" y="0"/>
              </wp:wrapPolygon>
            </wp:wrapTight>
            <wp:docPr id="1" name="Рисунок 0" descr="Логотип WEB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0" descr="Логотип WEB 4.jp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9880" cy="1399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32"/>
        </w:rPr>
        <w:t>П</w:t>
      </w:r>
      <w:r>
        <w:rPr>
          <w:sz w:val="32"/>
        </w:rPr>
        <w:t>РЕСС-СЛУЖБА</w:t>
      </w:r>
    </w:p>
    <w:p>
      <w:pPr>
        <w:pStyle w:val="Style15"/>
        <w:ind w:hanging="0"/>
        <w:rPr/>
      </w:pPr>
      <w:r>
        <w:rPr>
          <w:sz w:val="32"/>
        </w:rPr>
        <w:t xml:space="preserve">ОТДЕЛЕНИЯ ФОНДА ПЕНСИОННОГО </w:t>
      </w:r>
    </w:p>
    <w:p>
      <w:pPr>
        <w:pStyle w:val="Style15"/>
        <w:ind w:hanging="0"/>
        <w:rPr/>
      </w:pPr>
      <w:r>
        <w:rPr>
          <w:sz w:val="32"/>
        </w:rPr>
        <w:t xml:space="preserve">И СОЦИАЛЬНОГО СТРАХОВАНИЯ </w:t>
      </w:r>
    </w:p>
    <w:p>
      <w:pPr>
        <w:pStyle w:val="Style15"/>
        <w:ind w:hanging="0"/>
        <w:rPr/>
      </w:pPr>
      <w:r>
        <w:rPr>
          <w:sz w:val="32"/>
        </w:rPr>
        <w:t>РОССИЙСКОЙ ФЕДЕРАЦИИ</w:t>
      </w:r>
    </w:p>
    <w:p>
      <w:pPr>
        <w:pStyle w:val="Style15"/>
        <w:numPr>
          <w:ilvl w:val="0"/>
          <w:numId w:val="0"/>
        </w:numPr>
        <w:ind w:hanging="0"/>
        <w:outlineLvl w:val="0"/>
        <w:rPr/>
      </w:pPr>
      <w:r>
        <w:rPr>
          <w:sz w:val="32"/>
        </w:rPr>
        <w:t xml:space="preserve">ПО ВОЛГОГРАДСКОЙ ОБЛАСТИ </w:t>
      </w:r>
    </w:p>
    <w:p>
      <w:pPr>
        <w:pStyle w:val="Style15"/>
        <w:numPr>
          <w:ilvl w:val="0"/>
          <w:numId w:val="0"/>
        </w:numPr>
        <w:ind w:left="142" w:hanging="0"/>
        <w:outlineLvl w:val="0"/>
        <w:rPr>
          <w:sz w:val="32"/>
        </w:rPr>
      </w:pPr>
      <w:r>
        <w:rPr>
          <w:sz w:val="32"/>
        </w:rPr>
      </w:r>
    </w:p>
    <w:p>
      <w:pPr>
        <w:pStyle w:val="Style19"/>
        <w:ind w:left="142" w:firstLine="578"/>
        <w:jc w:val="center"/>
        <w:rPr>
          <w:b/>
          <w:b/>
          <w:sz w:val="22"/>
          <w:szCs w:val="20"/>
        </w:rPr>
      </w:pPr>
      <w:r>
        <w:rPr>
          <w:b/>
          <w:sz w:val="22"/>
          <w:szCs w:val="20"/>
        </w:rPr>
        <w:t xml:space="preserve">                                          </w:t>
      </w:r>
      <w:r>
        <w:rPr>
          <w:b/>
          <w:sz w:val="22"/>
          <w:szCs w:val="20"/>
        </w:rPr>
        <w:t>400001, г. Волгоград, ул. Рабоче-Крестьянская, 16</w:t>
      </w:r>
    </w:p>
    <w:p>
      <w:pPr>
        <w:pStyle w:val="Style19"/>
        <w:ind w:left="1620" w:firstLine="709"/>
        <w:jc w:val="center"/>
        <w:rPr>
          <w:b/>
          <w:b/>
          <w:bCs/>
          <w:sz w:val="28"/>
        </w:rPr>
      </w:pPr>
      <w:r>
        <w:rPr>
          <w:b/>
          <w:bCs/>
          <w:sz w:val="28"/>
        </w:rPr>
      </w:r>
    </w:p>
    <w:p>
      <w:pPr>
        <w:pStyle w:val="Style19"/>
        <w:ind w:left="1620" w:firstLine="709"/>
        <w:jc w:val="center"/>
        <w:rPr>
          <w:b/>
          <w:b/>
          <w:bCs/>
          <w:sz w:val="28"/>
        </w:rPr>
      </w:pPr>
      <w:r>
        <w:rPr>
          <w:b/>
          <w:bCs/>
          <w:sz w:val="28"/>
        </w:rPr>
        <mc:AlternateContent>
          <mc:Choice Requires="wps">
            <w:drawing>
              <wp:anchor behindDoc="1" distT="0" distB="0" distL="114300" distR="114300" simplePos="0" locked="0" layoutInCell="1" allowOverlap="1" relativeHeight="2">
                <wp:simplePos x="0" y="0"/>
                <wp:positionH relativeFrom="column">
                  <wp:posOffset>137160</wp:posOffset>
                </wp:positionH>
                <wp:positionV relativeFrom="paragraph">
                  <wp:posOffset>65405</wp:posOffset>
                </wp:positionV>
                <wp:extent cx="6704965" cy="1270"/>
                <wp:effectExtent l="0" t="0" r="0" b="0"/>
                <wp:wrapNone/>
                <wp:docPr id="2" name="shape_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04280" cy="0"/>
                        </a:xfrm>
                        <a:prstGeom prst="line">
                          <a:avLst/>
                        </a:prstGeom>
                        <a:ln w="57240">
                          <a:solidFill>
                            <a:srgbClr val="000099"/>
                          </a:solidFill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0.8pt,5.15pt" to="538.65pt,5.15pt" ID="shape_0" stroked="t" style="position:absolute">
                <v:stroke color="#000099" weight="57240" joinstyle="miter" endcap="flat"/>
                <v:fill on="false" o:detectmouseclick="t"/>
              </v:line>
            </w:pict>
          </mc:Fallback>
        </mc:AlternateContent>
      </w:r>
    </w:p>
    <w:p>
      <w:pPr>
        <w:pStyle w:val="Style19"/>
        <w:jc w:val="lef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center"/>
        <w:rPr/>
      </w:pPr>
      <w:r>
        <w:rPr>
          <w:rFonts w:ascii="Times New Roman" w:hAnsi="Times New Roman"/>
          <w:b/>
          <w:bCs/>
          <w:sz w:val="22"/>
          <w:szCs w:val="20"/>
        </w:rPr>
        <w:t xml:space="preserve">      </w:t>
      </w:r>
      <w:r>
        <w:rPr>
          <w:rFonts w:ascii="Times New Roman" w:hAnsi="Times New Roman"/>
          <w:b/>
          <w:bCs/>
          <w:sz w:val="22"/>
          <w:szCs w:val="20"/>
        </w:rPr>
        <w:t>Официальный сайт Отделения СФР по Волгоградской области –</w:t>
      </w:r>
      <w:r>
        <w:rPr>
          <w:rFonts w:ascii="Times New Roman" w:hAnsi="Times New Roman"/>
          <w:b/>
          <w:bCs/>
          <w:sz w:val="22"/>
          <w:szCs w:val="20"/>
          <w:u w:val="single"/>
        </w:rPr>
        <w:t xml:space="preserve">  </w:t>
      </w:r>
      <w:r>
        <w:rPr>
          <w:rFonts w:ascii="Times New Roman" w:hAnsi="Times New Roman"/>
          <w:b/>
          <w:bCs/>
          <w:sz w:val="22"/>
          <w:szCs w:val="20"/>
          <w:lang w:val="en-US"/>
        </w:rPr>
        <w:t>sfr</w:t>
      </w:r>
      <w:r>
        <w:rPr>
          <w:rFonts w:ascii="Times New Roman" w:hAnsi="Times New Roman"/>
          <w:b/>
          <w:bCs/>
          <w:sz w:val="22"/>
          <w:szCs w:val="20"/>
        </w:rPr>
        <w:t>.</w:t>
      </w:r>
      <w:r>
        <w:rPr>
          <w:rFonts w:ascii="Times New Roman" w:hAnsi="Times New Roman"/>
          <w:b/>
          <w:bCs/>
          <w:sz w:val="22"/>
          <w:szCs w:val="20"/>
          <w:lang w:val="en-US"/>
        </w:rPr>
        <w:t>gov</w:t>
      </w:r>
      <w:r>
        <w:rPr>
          <w:rFonts w:ascii="Times New Roman" w:hAnsi="Times New Roman"/>
          <w:b/>
          <w:bCs/>
          <w:sz w:val="22"/>
          <w:szCs w:val="20"/>
        </w:rPr>
        <w:t>.</w:t>
      </w:r>
      <w:r>
        <w:rPr>
          <w:rFonts w:ascii="Times New Roman" w:hAnsi="Times New Roman"/>
          <w:b/>
          <w:bCs/>
          <w:sz w:val="22"/>
          <w:szCs w:val="20"/>
          <w:lang w:val="en-US"/>
        </w:rPr>
        <w:t>ru</w:t>
      </w:r>
      <w:r>
        <w:rPr>
          <w:rFonts w:ascii="Times New Roman" w:hAnsi="Times New Roman"/>
          <w:b/>
          <w:bCs/>
          <w:sz w:val="22"/>
          <w:szCs w:val="20"/>
        </w:rPr>
        <w:t>/</w:t>
      </w:r>
      <w:r>
        <w:rPr>
          <w:rFonts w:ascii="Times New Roman" w:hAnsi="Times New Roman"/>
          <w:b/>
          <w:bCs/>
          <w:sz w:val="22"/>
          <w:szCs w:val="20"/>
          <w:lang w:val="en-US"/>
        </w:rPr>
        <w:t>branches</w:t>
      </w:r>
      <w:r>
        <w:rPr>
          <w:rFonts w:ascii="Times New Roman" w:hAnsi="Times New Roman"/>
          <w:b/>
          <w:bCs/>
          <w:sz w:val="22"/>
          <w:szCs w:val="20"/>
        </w:rPr>
        <w:t>/</w:t>
      </w:r>
      <w:r>
        <w:rPr>
          <w:rFonts w:ascii="Times New Roman" w:hAnsi="Times New Roman"/>
          <w:b/>
          <w:bCs/>
          <w:sz w:val="22"/>
          <w:szCs w:val="20"/>
          <w:lang w:val="en-US"/>
        </w:rPr>
        <w:t>volgograd</w:t>
      </w:r>
      <w:r>
        <w:rPr>
          <w:rFonts w:ascii="Times New Roman" w:hAnsi="Times New Roman"/>
          <w:b/>
          <w:bCs/>
          <w:sz w:val="22"/>
          <w:szCs w:val="20"/>
        </w:rPr>
        <w:t>/</w:t>
      </w:r>
    </w:p>
    <w:p>
      <w:pPr>
        <w:pStyle w:val="Normal"/>
        <w:jc w:val="center"/>
        <w:rPr>
          <w:rFonts w:ascii="Times New Roman" w:hAnsi="Times New Roman"/>
          <w:b/>
          <w:b/>
          <w:bCs/>
          <w:sz w:val="22"/>
          <w:szCs w:val="20"/>
        </w:rPr>
      </w:pPr>
      <w:r>
        <w:rPr>
          <w:rFonts w:ascii="Times New Roman" w:hAnsi="Times New Roman"/>
          <w:b/>
          <w:bCs/>
          <w:sz w:val="22"/>
          <w:szCs w:val="20"/>
        </w:rPr>
      </w:r>
    </w:p>
    <w:p>
      <w:pPr>
        <w:pStyle w:val="Normal"/>
        <w:spacing w:lineRule="auto" w:line="240"/>
        <w:jc w:val="center"/>
        <w:rPr>
          <w:sz w:val="28"/>
          <w:szCs w:val="28"/>
        </w:rPr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  <w:t xml:space="preserve">ОСФР предупреждает волгоградцев: </w:t>
      </w:r>
    </w:p>
    <w:p>
      <w:pPr>
        <w:pStyle w:val="Normal"/>
        <w:spacing w:lineRule="auto" w:line="240"/>
        <w:jc w:val="center"/>
        <w:rPr/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  <w:t>только мошенники по телефону предлагают сделать перерасчёт пенсии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</w:t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color w:val="000000"/>
        </w:rPr>
      </w:pPr>
      <w:r>
        <w:rPr>
          <w:sz w:val="16"/>
          <w:szCs w:val="16"/>
        </w:rPr>
      </w:r>
    </w:p>
    <w:p>
      <w:pPr>
        <w:pStyle w:val="Normal"/>
        <w:spacing w:lineRule="auto" w:line="360"/>
        <w:jc w:val="both"/>
        <w:rPr/>
      </w:pPr>
      <w:r>
        <w:rPr>
          <w:rFonts w:cs="Times New Roman" w:ascii="Times New Roman" w:hAnsi="Times New Roman"/>
          <w:b w:val="false"/>
          <w:bCs w:val="false"/>
          <w:i/>
          <w:iCs/>
          <w:color w:val="000000"/>
          <w:sz w:val="26"/>
          <w:szCs w:val="26"/>
        </w:rPr>
        <w:t>В ряде регионов участились случаи телефонного мошенничества. Отделение СФР по Волгоградской области настоятельно рекомендует: не поддавайтесь на уловки аферистов!</w:t>
      </w:r>
    </w:p>
    <w:p>
      <w:pPr>
        <w:pStyle w:val="Normal"/>
        <w:spacing w:lineRule="auto" w:line="360"/>
        <w:jc w:val="both"/>
        <w:rPr>
          <w:rFonts w:ascii="Times New Roman" w:hAnsi="Times New Roman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>Как выглядит новая схема мошенников? Гражданину поступает звонок: неизвестный представляется сотрудником регионального Отделения Соцфонда, обращается по имени-отчеству и сообщает о пересч</w:t>
      </w:r>
      <w:r>
        <w:rPr>
          <w:rFonts w:cs="Times New Roman" w:ascii="Times New Roman" w:hAnsi="Times New Roman"/>
          <w:color w:val="000000"/>
          <w:sz w:val="26"/>
          <w:szCs w:val="26"/>
        </w:rPr>
        <w:t>ё</w:t>
      </w:r>
      <w:r>
        <w:rPr>
          <w:rFonts w:cs="Times New Roman" w:ascii="Times New Roman" w:hAnsi="Times New Roman"/>
          <w:color w:val="000000"/>
          <w:sz w:val="26"/>
          <w:szCs w:val="26"/>
        </w:rPr>
        <w:t xml:space="preserve">те пенсии в сторону увеличения из-за ранее неучтённых лет в трудовом стаже (это один из возможных вариантов «повышения» выплаты). Далее телефонный аферист называет сумму (вполне значимую для пожилого человека), которую пенсионеру должны вернуть, и приглашает на приём в Отделение Социального фонда по Волгоградской области. Для достоверности злоумышленник даже перечислит документы, которые необходимо принести с собой. </w:t>
      </w:r>
    </w:p>
    <w:p>
      <w:pPr>
        <w:pStyle w:val="Normal"/>
        <w:spacing w:lineRule="auto" w:line="360"/>
        <w:jc w:val="both"/>
        <w:rPr>
          <w:rFonts w:ascii="Times New Roman" w:hAnsi="Times New Roman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>В завершение беседы мошенник предлагает записать гражданина в электронную очередь. А сделать это можно после введения тех или иных личных сведений гражданина, а также кода из смс. Будьте бдительны: и персональные данные, и пароли из смс-сообщений могут дать преступникам доступ к вашим денежным средствам. Не сообщайте их никому!</w:t>
      </w:r>
    </w:p>
    <w:p>
      <w:pPr>
        <w:pStyle w:val="Normal"/>
        <w:spacing w:lineRule="auto" w:line="360"/>
        <w:jc w:val="both"/>
        <w:rPr/>
      </w:pPr>
      <w:r>
        <w:rPr>
          <w:rStyle w:val="Strong"/>
          <w:rFonts w:cs="Times New Roman" w:ascii="Times New Roman" w:hAnsi="Times New Roman"/>
          <w:b w:val="false"/>
          <w:color w:val="000000"/>
          <w:sz w:val="26"/>
          <w:szCs w:val="26"/>
        </w:rPr>
        <w:t xml:space="preserve">Отделение СФР по Волгоградской области напоминает: по всем вопросам, в том числе перерасчёту пенсии, вы можете обратиться в любую клиентскую службу Соцфонда или позвонить по телефону единого контакт-центра: 8-800-100-01. Услуги Социального фонда предоставляются бесплатно.  </w:t>
      </w:r>
    </w:p>
    <w:p>
      <w:pPr>
        <w:pStyle w:val="Normal"/>
        <w:spacing w:before="0" w:after="20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sectPr>
      <w:type w:val="nextPage"/>
      <w:pgSz w:w="11906" w:h="16838"/>
      <w:pgMar w:left="567" w:right="567" w:header="0" w:top="1134" w:footer="0" w:bottom="56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54be1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ru-RU" w:eastAsia="en-US" w:bidi="ar-SA"/>
    </w:rPr>
  </w:style>
  <w:style w:type="paragraph" w:styleId="1">
    <w:name w:val="Заголовок 1"/>
    <w:basedOn w:val="Style14"/>
    <w:pPr/>
    <w:rPr/>
  </w:style>
  <w:style w:type="paragraph" w:styleId="2">
    <w:name w:val="Заголовок 2"/>
    <w:basedOn w:val="Style14"/>
    <w:pPr/>
    <w:rPr/>
  </w:style>
  <w:style w:type="paragraph" w:styleId="3">
    <w:name w:val="Заголовок 3"/>
    <w:basedOn w:val="Style14"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Основной текст Знак"/>
    <w:basedOn w:val="DefaultParagraphFont"/>
    <w:link w:val="a3"/>
    <w:semiHidden/>
    <w:qFormat/>
    <w:rsid w:val="000c3a32"/>
    <w:rPr>
      <w:rFonts w:ascii="Times New Roman" w:hAnsi="Times New Roman" w:eastAsia="Times New Roman" w:cs="Times New Roman"/>
      <w:b/>
      <w:color w:val="00000A"/>
      <w:sz w:val="28"/>
      <w:szCs w:val="24"/>
      <w:lang w:eastAsia="ar-SA"/>
    </w:rPr>
  </w:style>
  <w:style w:type="character" w:styleId="Style12" w:customStyle="1">
    <w:name w:val="Основной текст с отступом Знак"/>
    <w:basedOn w:val="DefaultParagraphFont"/>
    <w:link w:val="a5"/>
    <w:semiHidden/>
    <w:qFormat/>
    <w:rsid w:val="000c3a32"/>
    <w:rPr>
      <w:rFonts w:ascii="Times New Roman" w:hAnsi="Times New Roman" w:eastAsia="Times New Roman" w:cs="Times New Roman"/>
      <w:color w:val="00000A"/>
      <w:sz w:val="24"/>
      <w:szCs w:val="24"/>
      <w:lang w:eastAsia="ar-SA"/>
    </w:rPr>
  </w:style>
  <w:style w:type="character" w:styleId="Style13" w:customStyle="1">
    <w:name w:val="Текст выноски Знак"/>
    <w:basedOn w:val="DefaultParagraphFont"/>
    <w:link w:val="a7"/>
    <w:uiPriority w:val="99"/>
    <w:semiHidden/>
    <w:qFormat/>
    <w:rsid w:val="000c3a32"/>
    <w:rPr>
      <w:rFonts w:ascii="Tahoma" w:hAnsi="Tahoma" w:cs="Tahoma"/>
      <w:sz w:val="16"/>
      <w:szCs w:val="16"/>
    </w:rPr>
  </w:style>
  <w:style w:type="character" w:styleId="Strong">
    <w:name w:val="Strong"/>
    <w:qFormat/>
    <w:rPr>
      <w:b/>
      <w:bCs/>
    </w:rPr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Основной текст"/>
    <w:basedOn w:val="Normal"/>
    <w:link w:val="a4"/>
    <w:semiHidden/>
    <w:unhideWhenUsed/>
    <w:rsid w:val="000c3a32"/>
    <w:pPr>
      <w:suppressAutoHyphens w:val="true"/>
      <w:spacing w:lineRule="auto" w:line="240" w:before="0" w:after="0"/>
      <w:jc w:val="center"/>
    </w:pPr>
    <w:rPr>
      <w:rFonts w:ascii="Times New Roman" w:hAnsi="Times New Roman" w:eastAsia="Times New Roman" w:cs="Times New Roman"/>
      <w:b/>
      <w:color w:val="00000A"/>
      <w:sz w:val="28"/>
      <w:szCs w:val="24"/>
      <w:lang w:eastAsia="ar-SA"/>
    </w:rPr>
  </w:style>
  <w:style w:type="paragraph" w:styleId="Style16">
    <w:name w:val="Список"/>
    <w:basedOn w:val="Style15"/>
    <w:pPr/>
    <w:rPr>
      <w:rFonts w:cs="Mangal"/>
    </w:rPr>
  </w:style>
  <w:style w:type="paragraph" w:styleId="Style17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Style19">
    <w:name w:val="Основной текст с отступом"/>
    <w:basedOn w:val="Normal"/>
    <w:link w:val="a6"/>
    <w:semiHidden/>
    <w:unhideWhenUsed/>
    <w:rsid w:val="000c3a32"/>
    <w:pPr>
      <w:suppressAutoHyphens w:val="true"/>
      <w:spacing w:lineRule="auto" w:line="240" w:before="0" w:after="0"/>
      <w:ind w:firstLine="709"/>
      <w:jc w:val="both"/>
    </w:pPr>
    <w:rPr>
      <w:rFonts w:ascii="Times New Roman" w:hAnsi="Times New Roman" w:eastAsia="Times New Roman" w:cs="Times New Roman"/>
      <w:color w:val="00000A"/>
      <w:sz w:val="24"/>
      <w:szCs w:val="24"/>
      <w:lang w:eastAsia="ar-SA"/>
    </w:rPr>
  </w:style>
  <w:style w:type="paragraph" w:styleId="BalloonText">
    <w:name w:val="Balloon Text"/>
    <w:basedOn w:val="Normal"/>
    <w:link w:val="a8"/>
    <w:uiPriority w:val="99"/>
    <w:semiHidden/>
    <w:unhideWhenUsed/>
    <w:qFormat/>
    <w:rsid w:val="000c3a32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qFormat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20">
    <w:name w:val="Блочная цитата"/>
    <w:basedOn w:val="Normal"/>
    <w:qFormat/>
    <w:pPr/>
    <w:rPr/>
  </w:style>
  <w:style w:type="paragraph" w:styleId="Style21">
    <w:name w:val="Заглавие"/>
    <w:basedOn w:val="Style14"/>
    <w:pPr/>
    <w:rPr/>
  </w:style>
  <w:style w:type="paragraph" w:styleId="Style22">
    <w:name w:val="Подзаголовок"/>
    <w:basedOn w:val="Style14"/>
    <w:pPr/>
    <w:rPr/>
  </w:style>
  <w:style w:type="paragraph" w:styleId="Style23">
    <w:name w:val="Содержимое таблицы"/>
    <w:basedOn w:val="Normal"/>
    <w:qFormat/>
    <w:pPr>
      <w:suppressLineNumbers/>
    </w:pPr>
    <w:rPr/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LibreOffice/4.4.3.2$Windows_x86 LibreOffice_project/88805f81e9fe61362df02b9941de8e38a9b5fd16</Application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2023-01-10T07:24:00Z</dcterms:created>
  <dc:creator>044MatyushechkinaMS</dc:creator>
  <dc:language>ru-RU</dc:language>
  <dcterms:modified xsi:type="dcterms:W3CDTF">2024-06-10T13:59:22Z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