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numPr>
          <w:ilvl w:val="0"/>
          <w:numId w:val="0"/>
        </w:numPr>
        <w:ind w:hanging="0"/>
        <w:outlineLvl w:val="0"/>
        <w:rPr/>
      </w:pPr>
      <w:r>
        <w:drawing>
          <wp:anchor behindDoc="1" distT="0" distB="0" distL="133350" distR="115570" simplePos="0" locked="0" layoutInCell="1" allowOverlap="1" relativeHeight="3">
            <wp:simplePos x="0" y="0"/>
            <wp:positionH relativeFrom="column">
              <wp:posOffset>104775</wp:posOffset>
            </wp:positionH>
            <wp:positionV relativeFrom="paragraph">
              <wp:posOffset>25400</wp:posOffset>
            </wp:positionV>
            <wp:extent cx="1579880" cy="1399540"/>
            <wp:effectExtent l="0" t="0" r="0" b="0"/>
            <wp:wrapTight wrapText="bothSides">
              <wp:wrapPolygon edited="0">
                <wp:start x="-584" y="0"/>
                <wp:lineTo x="-584" y="20807"/>
                <wp:lineTo x="21589" y="20807"/>
                <wp:lineTo x="21589" y="0"/>
                <wp:lineTo x="-584" y="0"/>
              </wp:wrapPolygon>
            </wp:wrapTight>
            <wp:docPr id="1" name="Рисунок 0" descr="Логотип WEB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Логотип WEB 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П</w:t>
      </w:r>
      <w:r>
        <w:rPr>
          <w:sz w:val="32"/>
        </w:rPr>
        <w:t>РЕСС-СЛУЖБА</w:t>
      </w:r>
    </w:p>
    <w:p>
      <w:pPr>
        <w:pStyle w:val="Style17"/>
        <w:ind w:hanging="0"/>
        <w:rPr/>
      </w:pPr>
      <w:r>
        <w:rPr>
          <w:sz w:val="32"/>
        </w:rPr>
        <w:t xml:space="preserve">ОТДЕЛЕНИЯ ФОНДА ПЕНСИОННОГО </w:t>
      </w:r>
    </w:p>
    <w:p>
      <w:pPr>
        <w:pStyle w:val="Style17"/>
        <w:ind w:hanging="0"/>
        <w:rPr/>
      </w:pPr>
      <w:r>
        <w:rPr>
          <w:sz w:val="32"/>
        </w:rPr>
        <w:t xml:space="preserve">И СОЦИАЛЬНОГО СТРАХОВАНИЯ </w:t>
      </w:r>
    </w:p>
    <w:p>
      <w:pPr>
        <w:pStyle w:val="Style17"/>
        <w:ind w:hanging="0"/>
        <w:rPr/>
      </w:pPr>
      <w:r>
        <w:rPr>
          <w:sz w:val="32"/>
        </w:rPr>
        <w:t>РОССИЙСКОЙ ФЕДЕРАЦИИ</w:t>
      </w:r>
    </w:p>
    <w:p>
      <w:pPr>
        <w:pStyle w:val="Style17"/>
        <w:numPr>
          <w:ilvl w:val="0"/>
          <w:numId w:val="0"/>
        </w:numPr>
        <w:ind w:hanging="0"/>
        <w:outlineLvl w:val="0"/>
        <w:rPr/>
      </w:pPr>
      <w:r>
        <w:rPr>
          <w:sz w:val="32"/>
        </w:rPr>
        <w:t xml:space="preserve">ПО ВОЛГОГРАДСКОЙ ОБЛАСТИ </w:t>
      </w:r>
    </w:p>
    <w:p>
      <w:pPr>
        <w:pStyle w:val="Style17"/>
        <w:numPr>
          <w:ilvl w:val="0"/>
          <w:numId w:val="0"/>
        </w:numPr>
        <w:ind w:left="142" w:hanging="0"/>
        <w:outlineLvl w:val="0"/>
        <w:rPr>
          <w:sz w:val="32"/>
        </w:rPr>
      </w:pPr>
      <w:r>
        <w:rPr>
          <w:sz w:val="32"/>
        </w:rPr>
      </w:r>
    </w:p>
    <w:p>
      <w:pPr>
        <w:pStyle w:val="Style21"/>
        <w:ind w:left="142" w:firstLine="578"/>
        <w:jc w:val="center"/>
        <w:rPr>
          <w:b/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</w:t>
      </w:r>
      <w:r>
        <w:rPr>
          <w:b/>
          <w:sz w:val="22"/>
          <w:szCs w:val="20"/>
        </w:rPr>
        <w:t>400001, г. Волгоград, ул. Рабоче-Крестьянская, 16</w:t>
      </w:r>
    </w:p>
    <w:p>
      <w:pPr>
        <w:pStyle w:val="Style21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Style21"/>
        <w:ind w:left="1620"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137160</wp:posOffset>
                </wp:positionH>
                <wp:positionV relativeFrom="paragraph">
                  <wp:posOffset>65405</wp:posOffset>
                </wp:positionV>
                <wp:extent cx="6704965" cy="1270"/>
                <wp:effectExtent l="0" t="0" r="0" b="0"/>
                <wp:wrapNone/>
                <wp:docPr id="2" name="shape_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42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9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.8pt,5.15pt" to="538.65pt,5.15pt" ID="shape_0" stroked="t" style="position:absolute">
                <v:stroke color="#000099" weight="57240" joinstyle="miter" endcap="flat"/>
                <v:fill on="false" o:detectmouseclick="t"/>
              </v:line>
            </w:pict>
          </mc:Fallback>
        </mc:AlternateContent>
      </w:r>
    </w:p>
    <w:p>
      <w:pPr>
        <w:pStyle w:val="Style21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2"/>
          <w:szCs w:val="20"/>
        </w:rPr>
        <w:t xml:space="preserve">      </w:t>
      </w:r>
      <w:r>
        <w:rPr>
          <w:rFonts w:ascii="Times New Roman" w:hAnsi="Times New Roman"/>
          <w:b/>
          <w:bCs/>
          <w:sz w:val="22"/>
          <w:szCs w:val="20"/>
        </w:rPr>
        <w:t>Официальный сайт Отделения СФР по Волгоградской области –</w:t>
      </w:r>
      <w:r>
        <w:rPr>
          <w:rFonts w:ascii="Times New Roman" w:hAnsi="Times New Roman"/>
          <w:b/>
          <w:bCs/>
          <w:sz w:val="22"/>
          <w:szCs w:val="20"/>
          <w:u w:val="single"/>
        </w:rPr>
        <w:t xml:space="preserve">  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sfr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gov</w:t>
      </w:r>
      <w:r>
        <w:rPr>
          <w:rFonts w:ascii="Times New Roman" w:hAnsi="Times New Roman"/>
          <w:b/>
          <w:bCs/>
          <w:sz w:val="22"/>
          <w:szCs w:val="20"/>
        </w:rPr>
        <w:t>.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ru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branches</w:t>
      </w:r>
      <w:r>
        <w:rPr>
          <w:rFonts w:ascii="Times New Roman" w:hAnsi="Times New Roman"/>
          <w:b/>
          <w:bCs/>
          <w:sz w:val="22"/>
          <w:szCs w:val="20"/>
        </w:rPr>
        <w:t>/</w:t>
      </w:r>
      <w:r>
        <w:rPr>
          <w:rFonts w:ascii="Times New Roman" w:hAnsi="Times New Roman"/>
          <w:b/>
          <w:bCs/>
          <w:sz w:val="22"/>
          <w:szCs w:val="20"/>
          <w:lang w:val="en-US"/>
        </w:rPr>
        <w:t>volgograd</w:t>
      </w:r>
      <w:r>
        <w:rPr>
          <w:rFonts w:ascii="Times New Roman" w:hAnsi="Times New Roman"/>
          <w:b/>
          <w:bCs/>
          <w:sz w:val="22"/>
          <w:szCs w:val="20"/>
        </w:rPr>
        <w:t>/</w:t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6"/>
          <w:szCs w:val="6"/>
        </w:rPr>
      </w:pPr>
      <w:r>
        <w:rPr>
          <w:rFonts w:ascii="Times New Roman" w:hAnsi="Times New Roman"/>
          <w:b/>
          <w:bCs/>
          <w:sz w:val="6"/>
          <w:szCs w:val="6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4 628 сертификатов на материнский капитал 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получили волгоградские семьи с начала 2024 года</w:t>
      </w:r>
    </w:p>
    <w:p>
      <w:pPr>
        <w:pStyle w:val="Normal"/>
        <w:jc w:val="both"/>
        <w:rPr/>
      </w:pPr>
      <w:r>
        <w:rPr>
          <w:rStyle w:val="Style14"/>
          <w:rFonts w:ascii="Times New Roman" w:hAnsi="Times New Roman"/>
          <w:sz w:val="24"/>
          <w:szCs w:val="24"/>
        </w:rPr>
        <w:t>С начала действия программы материнского капитала Отделение СФР по Волгоградской области оформило жителям региона 218 372 сертификат</w:t>
      </w:r>
      <w:r>
        <w:rPr>
          <w:rStyle w:val="Style14"/>
          <w:rFonts w:ascii="Times New Roman" w:hAnsi="Times New Roman"/>
          <w:sz w:val="24"/>
          <w:szCs w:val="24"/>
        </w:rPr>
        <w:t>а</w:t>
      </w:r>
      <w:r>
        <w:rPr>
          <w:rStyle w:val="Style14"/>
          <w:rFonts w:ascii="Times New Roman" w:hAnsi="Times New Roman"/>
          <w:sz w:val="24"/>
          <w:szCs w:val="24"/>
        </w:rPr>
        <w:t xml:space="preserve"> на материнский (семейный) капитал. В 2024 году их владельцами стали </w:t>
      </w:r>
      <w:r>
        <w:rPr>
          <w:rFonts w:ascii="Times New Roman" w:hAnsi="Times New Roman"/>
          <w:bCs/>
          <w:i/>
          <w:sz w:val="24"/>
          <w:szCs w:val="24"/>
        </w:rPr>
        <w:t>4 628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Style w:val="Style14"/>
          <w:rFonts w:ascii="Times New Roman" w:hAnsi="Times New Roman"/>
          <w:sz w:val="24"/>
          <w:szCs w:val="24"/>
        </w:rPr>
        <w:t xml:space="preserve"> семей.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Подавляющее большинство сертификатов выдано проактивно, то есть родителям, зарегистрированным на портале </w:t>
      </w: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осуслуг, не нужно было обращаться в Отделение СФР, сертификат автоматически приш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л в личный кабинет мамы после регистрации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нка в ЗАГСе.</w:t>
      </w:r>
    </w:p>
    <w:p>
      <w:pPr>
        <w:pStyle w:val="Normal"/>
        <w:jc w:val="both"/>
        <w:rPr/>
      </w:pPr>
      <w:r>
        <w:rPr>
          <w:rStyle w:val="Strong"/>
          <w:rFonts w:ascii="Times New Roman" w:hAnsi="Times New Roman"/>
          <w:b w:val="false"/>
          <w:sz w:val="24"/>
          <w:szCs w:val="24"/>
        </w:rPr>
        <w:t>Напомним, что материнский (семейный) капитал</w:t>
      </w:r>
      <w:r>
        <w:rPr>
          <w:rFonts w:ascii="Times New Roman" w:hAnsi="Times New Roman"/>
          <w:sz w:val="24"/>
          <w:szCs w:val="24"/>
        </w:rPr>
        <w:t xml:space="preserve"> — это мера государственной поддержки российских семей, в которых родился или был усыновлен первый или второй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нок (а также любой следующий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 xml:space="preserve">нок, если до этого право на материнский капитал не возникало).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материнского капитала, в том числе его остаток, ежегодно индексируется. С 1 февраля 2024 года маткапитал составляет 630 380 рублей на первого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нка и 833 024 рубл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на второго, рожд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нного после 2020 года, если право на получение сертификата не было использовано в связи с появлением первого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нка. Если это право использовано, то при появлении второго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нка родители получают доплату в размере 202 643  рубля.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 маткапитала можно направить на улучшение жилищных условий, образование детей, ежемесячную выплату для семей с доходами ниже двух прожиточных минимумов в регионе. Также средства можно направить на приобретение товаров и услуг для социальной адаптации детей с инвалидностью и на накопительную пенсию владельца сертификата.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семей есть возможность использовать маткапитал одновременно на разные цели. Например, на ежемесячную выплату и улучшение жилищных условий. В этом случае объ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м средств для распоряжения не должен превышать их остаток.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Распорядиться материнским капиталом можно только после исполнения тр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х лет реб</w:t>
      </w:r>
      <w:r>
        <w:rPr>
          <w:rFonts w:ascii="Times New Roman" w:hAnsi="Times New Roman"/>
          <w:sz w:val="24"/>
          <w:szCs w:val="24"/>
        </w:rPr>
        <w:t>ё</w:t>
      </w:r>
      <w:r>
        <w:rPr>
          <w:rFonts w:ascii="Times New Roman" w:hAnsi="Times New Roman"/>
          <w:sz w:val="24"/>
          <w:szCs w:val="24"/>
        </w:rPr>
        <w:t>нку, давшего право на сертификат, но есть и исключения: сразу после рождения малыша можно направить маткапитал на погашение имеющейся ипотеки или на первоначальный взнос по кредиту для приобретения жилья, на оплату присмотра и ухода в дошкольном учреждении любого реб</w:t>
      </w:r>
      <w:r>
        <w:rPr>
          <w:rFonts w:ascii="Times New Roman" w:hAnsi="Times New Roman"/>
          <w:sz w:val="24"/>
          <w:szCs w:val="24"/>
        </w:rPr>
        <w:t>1ё</w:t>
      </w:r>
      <w:r>
        <w:rPr>
          <w:rFonts w:ascii="Times New Roman" w:hAnsi="Times New Roman"/>
          <w:sz w:val="24"/>
          <w:szCs w:val="24"/>
        </w:rPr>
        <w:t>нка в семье, а также на получение ежемесячной выплаты.</w:t>
      </w:r>
    </w:p>
    <w:p>
      <w:pPr>
        <w:pStyle w:val="Normal"/>
        <w:spacing w:before="0" w:after="200"/>
        <w:jc w:val="both"/>
        <w:rPr/>
      </w:pPr>
      <w:r>
        <w:rPr>
          <w:rFonts w:ascii="Times New Roman" w:hAnsi="Times New Roman"/>
          <w:sz w:val="24"/>
          <w:szCs w:val="24"/>
        </w:rPr>
        <w:t xml:space="preserve">Подробнее: </w:t>
      </w:r>
      <w:hyperlink r:id="rId3">
        <w:r>
          <w:rPr>
            <w:rStyle w:val="Style15"/>
            <w:rFonts w:ascii="Times New Roman" w:hAnsi="Times New Roman"/>
            <w:sz w:val="24"/>
            <w:szCs w:val="24"/>
          </w:rPr>
          <w:t>https://sfr.gov.ru/grazhdanam/families_with_children</w:t>
        </w:r>
      </w:hyperlink>
      <w:r>
        <w:rPr>
          <w:rFonts w:ascii="Times New Roman" w:hAnsi="Times New Roman"/>
          <w:sz w:val="24"/>
          <w:szCs w:val="24"/>
        </w:rPr>
        <w:t>.</w:t>
      </w:r>
    </w:p>
    <w:sectPr>
      <w:type w:val="nextPage"/>
      <w:pgSz w:w="11906" w:h="16838"/>
      <w:pgMar w:left="567" w:right="567" w:header="0" w:top="1134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4be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6"/>
    <w:pPr/>
    <w:rPr/>
  </w:style>
  <w:style w:type="paragraph" w:styleId="2">
    <w:name w:val="Заголовок 2"/>
    <w:basedOn w:val="Style16"/>
    <w:pPr/>
    <w:rPr/>
  </w:style>
  <w:style w:type="paragraph" w:styleId="3">
    <w:name w:val="Заголовок 3"/>
    <w:basedOn w:val="Style16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Основной текст Знак"/>
    <w:basedOn w:val="DefaultParagraphFont"/>
    <w:link w:val="a3"/>
    <w:semiHidden/>
    <w:qFormat/>
    <w:rsid w:val="000c3a32"/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character" w:styleId="Style12" w:customStyle="1">
    <w:name w:val="Основной текст с отступом Знак"/>
    <w:basedOn w:val="DefaultParagraphFont"/>
    <w:link w:val="a5"/>
    <w:semiHidden/>
    <w:qFormat/>
    <w:rsid w:val="000c3a32"/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character" w:styleId="Style13" w:customStyle="1">
    <w:name w:val="Текст выноски Знак"/>
    <w:basedOn w:val="DefaultParagraphFont"/>
    <w:link w:val="a7"/>
    <w:uiPriority w:val="99"/>
    <w:semiHidden/>
    <w:qFormat/>
    <w:rsid w:val="000c3a32"/>
    <w:rPr>
      <w:rFonts w:ascii="Tahoma" w:hAnsi="Tahoma" w:cs="Tahoma"/>
      <w:sz w:val="16"/>
      <w:szCs w:val="16"/>
    </w:rPr>
  </w:style>
  <w:style w:type="character" w:styleId="Style14">
    <w:name w:val="Выделение"/>
    <w:basedOn w:val="DefaultParagraphFont"/>
    <w:rPr>
      <w:i/>
      <w:iCs/>
    </w:rPr>
  </w:style>
  <w:style w:type="character" w:styleId="Strong">
    <w:name w:val="Strong"/>
    <w:basedOn w:val="DefaultParagraphFont"/>
    <w:qFormat/>
    <w:rPr>
      <w:b/>
      <w:bCs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Основной текст"/>
    <w:basedOn w:val="Normal"/>
    <w:link w:val="a4"/>
    <w:semiHidden/>
    <w:unhideWhenUsed/>
    <w:rsid w:val="000c3a32"/>
    <w:pPr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color w:val="00000A"/>
      <w:sz w:val="28"/>
      <w:szCs w:val="24"/>
      <w:lang w:eastAsia="ar-SA"/>
    </w:rPr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Основной текст с отступом"/>
    <w:basedOn w:val="Normal"/>
    <w:link w:val="a6"/>
    <w:semiHidden/>
    <w:unhideWhenUsed/>
    <w:rsid w:val="000c3a32"/>
    <w:pPr>
      <w:suppressAutoHyphens w:val="true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00000A"/>
      <w:sz w:val="24"/>
      <w:szCs w:val="24"/>
      <w:lang w:eastAsia="ar-SA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0c3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2">
    <w:name w:val="Блочная цитата"/>
    <w:basedOn w:val="Normal"/>
    <w:qFormat/>
    <w:pPr/>
    <w:rPr/>
  </w:style>
  <w:style w:type="paragraph" w:styleId="Style23">
    <w:name w:val="Заглавие"/>
    <w:basedOn w:val="Style16"/>
    <w:pPr/>
    <w:rPr/>
  </w:style>
  <w:style w:type="paragraph" w:styleId="Style24">
    <w:name w:val="Подзаголовок"/>
    <w:basedOn w:val="Style16"/>
    <w:pPr/>
    <w:rPr/>
  </w:style>
  <w:style w:type="paragraph" w:styleId="Style25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sfr.gov.ru/grazhdanam/families_with_children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LibreOffice/4.4.3.2$Windows_x86 LibreOffice_project/88805f81e9fe61362df02b9941de8e38a9b5fd16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2023-01-10T07:24:00Z</dcterms:created>
  <dc:creator>044MatyushechkinaMS</dc:creator>
  <dc:language>ru-RU</dc:language>
  <dcterms:modified xsi:type="dcterms:W3CDTF">2024-07-23T10:11:45Z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