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Pr="00CC3552" w:rsidRDefault="00CC3552" w:rsidP="00CC35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3552"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свои права в процедуре банкротства</w:t>
      </w:r>
    </w:p>
    <w:p w:rsidR="00CC3552" w:rsidRPr="00CC3552" w:rsidRDefault="00CC3552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552" w:rsidRPr="00CC3552" w:rsidRDefault="00CC3552" w:rsidP="00CC3552">
      <w:pPr>
        <w:pStyle w:val="a7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3552">
        <w:rPr>
          <w:rFonts w:ascii="Times New Roman" w:hAnsi="Times New Roman"/>
          <w:sz w:val="28"/>
          <w:szCs w:val="28"/>
        </w:rPr>
        <w:t>Ключевой фигурой в делах о банкротстве граждан и юридических лиц является арбитражный управляющий, в связи с чем, вопрос его ответственности приобретает особую актуальность.</w:t>
      </w:r>
    </w:p>
    <w:p w:rsidR="00CC3552" w:rsidRPr="00CC3552" w:rsidRDefault="00CC3552" w:rsidP="00CC3552">
      <w:pPr>
        <w:pStyle w:val="a7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С целью защиты прав участвующих в деле о банкротстве лиц 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CC3552" w:rsidRPr="00CC3552" w:rsidRDefault="00CC3552" w:rsidP="00CC35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С жалобой на действия арбитражного управляющего можно обратиться: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правоохранительные органы, если в действиях арбитражного управляющего усматриваются признаки преступления;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арбитражный суд, рассматривающий дело о банкротстве, в порядке статьи 60 Закона о банкротстве;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саморегулируемую организацию арбитражных управляющих, членом которой он является (если при проверке деятельности арбитражного управляющего будут выявлены факты ненадлежащего исполнения им своих обязанностей, саморегулируемая организация может привлечь его к дисциплинарной ответственности в виде объявления замечания, выговора, наложения штрафа либо исключения из числа своих членов);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Управление Росреестра по месту нахождения должника (в случае выявления фактов ненадлежащего исполнения арбитражным управляющим своих обязанностей будет составлен административный протокол, который Управление Росреестра направит в арбитражный суд для возбуждения административного производства вне рамок дела о банкротстве).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рассматривает жалобы на действия арбитражных управляющих, осуществляющих свою деятельность в отношении должников, зарегистрированных на территории Волгоградской области.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В своем обращении гражданин может указать какие неправомерные действия, по его мнению, допускает арбитражный управляющий.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обращение Управление в обязательном порядке рассмотрит и в течении тридцати дней направит гражданину мотивированный ответ. 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Если в ходе рассмотрения обращения подтвердятся факты нарушений со стороны арбитражного управляющего, то Управление предпримет меры по привлечению арбитражного управляющего к административной ответственности.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Нарушение фиксируется путем составления протокола об административном правонарушении и соответствующе заявление направляется в арбитражный суд, который и примет решение о привлечении либо отказе в привлечении арбитражного управляющего к административной ответственности.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i/>
          <w:sz w:val="28"/>
          <w:szCs w:val="28"/>
        </w:rPr>
        <w:t>«Указанный механизм гарантирован государством и позволяет гражданину защитить его нарушенные права от неправомерных действий арбитражных управляющих»,</w:t>
      </w:r>
      <w:r w:rsidRPr="00CC3552">
        <w:rPr>
          <w:rFonts w:ascii="Times New Roman" w:hAnsi="Times New Roman" w:cs="Times New Roman"/>
          <w:sz w:val="28"/>
          <w:szCs w:val="28"/>
        </w:rPr>
        <w:t xml:space="preserve"> - отмечает руководитель Управления Росреестра по Волгоградской области </w:t>
      </w:r>
      <w:r w:rsidRPr="00CC3552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CC355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CC3552"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3552" w:rsidRDefault="00CC355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63C53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2023-04-28T07:14:00Z</dcterms:created>
  <dcterms:modified xsi:type="dcterms:W3CDTF">2023-04-28T07:14:00Z</dcterms:modified>
</cp:coreProperties>
</file>