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3D2EC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872F84" w:rsidRPr="00872F84" w:rsidRDefault="00872F84" w:rsidP="00872F84">
      <w:pPr>
        <w:pStyle w:val="a7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2F84">
        <w:rPr>
          <w:rFonts w:ascii="Times New Roman" w:hAnsi="Times New Roman" w:cs="Times New Roman"/>
          <w:b/>
          <w:sz w:val="28"/>
          <w:szCs w:val="28"/>
        </w:rPr>
        <w:t>Информационный контроль за действиями конкурсного управляющего</w:t>
      </w:r>
    </w:p>
    <w:bookmarkEnd w:id="0"/>
    <w:p w:rsidR="00872F84" w:rsidRPr="00872F84" w:rsidRDefault="00872F84" w:rsidP="00872F84">
      <w:pPr>
        <w:pStyle w:val="a7"/>
        <w:spacing w:after="0" w:line="240" w:lineRule="auto"/>
        <w:ind w:left="714"/>
        <w:rPr>
          <w:rFonts w:ascii="Times New Roman" w:hAnsi="Times New Roman" w:cs="Times New Roman"/>
          <w:i/>
          <w:sz w:val="28"/>
          <w:szCs w:val="28"/>
        </w:rPr>
      </w:pPr>
    </w:p>
    <w:p w:rsidR="00872F84" w:rsidRPr="00872F84" w:rsidRDefault="00872F84" w:rsidP="0087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84">
        <w:rPr>
          <w:rFonts w:ascii="Times New Roman" w:hAnsi="Times New Roman" w:cs="Times New Roman"/>
          <w:sz w:val="28"/>
          <w:szCs w:val="28"/>
        </w:rPr>
        <w:t xml:space="preserve">Деятельность конкурсного управляющего, связанная с осуществлением им своих полномочий, подлежит контролю со стороны кредиторов и назначившего его арбитражного суда. Указанное обстоятельство свидетельствует о наличии публичного элемента в деятельности конкурсного управляющего, хотя в целом она и носит характер, близкий к предпринимательству. </w:t>
      </w:r>
    </w:p>
    <w:p w:rsidR="00872F84" w:rsidRPr="00872F84" w:rsidRDefault="00872F84" w:rsidP="0087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84">
        <w:rPr>
          <w:rFonts w:ascii="Times New Roman" w:hAnsi="Times New Roman" w:cs="Times New Roman"/>
          <w:sz w:val="28"/>
          <w:szCs w:val="28"/>
        </w:rPr>
        <w:t>Конкурсный управляющий не реже одного раза в три месяца, если собранием кредиторов не установлен более продолжительный период, обязан отчитываться о своей деятельности.</w:t>
      </w:r>
    </w:p>
    <w:p w:rsidR="00872F84" w:rsidRPr="00872F84" w:rsidRDefault="00872F84" w:rsidP="0087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84">
        <w:rPr>
          <w:rFonts w:ascii="Times New Roman" w:hAnsi="Times New Roman" w:cs="Times New Roman"/>
          <w:sz w:val="28"/>
          <w:szCs w:val="28"/>
        </w:rPr>
        <w:t>Комитету или собранию кредиторов конкурсным управляющим в указанный срок должен представляться:</w:t>
      </w:r>
    </w:p>
    <w:p w:rsidR="00872F84" w:rsidRPr="00872F84" w:rsidRDefault="00872F84" w:rsidP="0087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84">
        <w:rPr>
          <w:rFonts w:ascii="Times New Roman" w:hAnsi="Times New Roman" w:cs="Times New Roman"/>
          <w:sz w:val="28"/>
          <w:szCs w:val="28"/>
        </w:rPr>
        <w:t>- отчет конкурсного управляющего;</w:t>
      </w:r>
    </w:p>
    <w:p w:rsidR="00872F84" w:rsidRPr="00872F84" w:rsidRDefault="00872F84" w:rsidP="0087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84">
        <w:rPr>
          <w:rFonts w:ascii="Times New Roman" w:hAnsi="Times New Roman" w:cs="Times New Roman"/>
          <w:sz w:val="28"/>
          <w:szCs w:val="28"/>
        </w:rPr>
        <w:t>- информация о финансовом состоянии должника и его имуществе на момент открытия конкурсного производства и в ходе конкурсного производства;</w:t>
      </w:r>
    </w:p>
    <w:p w:rsidR="00872F84" w:rsidRPr="00872F84" w:rsidRDefault="00872F84" w:rsidP="0087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84">
        <w:rPr>
          <w:rFonts w:ascii="Times New Roman" w:hAnsi="Times New Roman" w:cs="Times New Roman"/>
          <w:sz w:val="28"/>
          <w:szCs w:val="28"/>
        </w:rPr>
        <w:t>- иная информация, необходимая собранию или комитету кредиторов, например, при утверждении предложений о порядке и условиях продажи имущества должника.</w:t>
      </w:r>
    </w:p>
    <w:p w:rsidR="00872F84" w:rsidRPr="00872F84" w:rsidRDefault="00872F84" w:rsidP="0087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84">
        <w:rPr>
          <w:rFonts w:ascii="Times New Roman" w:hAnsi="Times New Roman" w:cs="Times New Roman"/>
          <w:sz w:val="28"/>
          <w:szCs w:val="28"/>
        </w:rPr>
        <w:t>Законодательством о несостоятельности (банкротстве) определяются требования, предъявляемые к содержанию и форме отчета конкурсного управляющего, который является важным документом, фиксирующим динамику процесса конкурсного производства.</w:t>
      </w:r>
    </w:p>
    <w:p w:rsidR="00872F84" w:rsidRPr="00872F84" w:rsidRDefault="00872F84" w:rsidP="0087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84">
        <w:rPr>
          <w:rFonts w:ascii="Times New Roman" w:hAnsi="Times New Roman" w:cs="Times New Roman"/>
          <w:sz w:val="28"/>
          <w:szCs w:val="28"/>
        </w:rPr>
        <w:t>Отчет конкурсного управляющего включает обязательную и произвольную части. В обязательной части отчета отражаются сведения, перечень которых установлен законом, а также сведения, состав которых обусловлен требованиями собрания (комитета) кредиторов или требованиями арбитражного суда. Произвольная часть отчета включает сведения о ходе конкурсного производства, состав которых определяется самим конкурсным управляющим.</w:t>
      </w:r>
    </w:p>
    <w:p w:rsidR="00872F84" w:rsidRPr="00872F84" w:rsidRDefault="00872F84" w:rsidP="00872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F84">
        <w:rPr>
          <w:rFonts w:ascii="Times New Roman" w:hAnsi="Times New Roman" w:cs="Times New Roman"/>
          <w:bCs/>
          <w:sz w:val="28"/>
          <w:szCs w:val="28"/>
        </w:rPr>
        <w:t xml:space="preserve">Помимо информационного контроля за действиями конкурсного управляющего возможны и иные формы воздействия на последнего со стороны кредиторов. </w:t>
      </w:r>
    </w:p>
    <w:p w:rsidR="00872F84" w:rsidRPr="00872F84" w:rsidRDefault="00872F84" w:rsidP="00872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F84">
        <w:rPr>
          <w:rFonts w:ascii="Times New Roman" w:hAnsi="Times New Roman" w:cs="Times New Roman"/>
          <w:bCs/>
          <w:sz w:val="28"/>
          <w:szCs w:val="28"/>
        </w:rPr>
        <w:t xml:space="preserve">В процедуре банкротства кредиторы вправе обратиться в арбитражный суд с жалобой о нарушении их прав и охраняемых законом интересов, допущенном со стороны конкурсного управляющего. </w:t>
      </w:r>
    </w:p>
    <w:p w:rsidR="00872F84" w:rsidRPr="00872F84" w:rsidRDefault="00872F84" w:rsidP="00872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F84">
        <w:rPr>
          <w:rFonts w:ascii="Times New Roman" w:hAnsi="Times New Roman" w:cs="Times New Roman"/>
          <w:sz w:val="28"/>
          <w:szCs w:val="28"/>
        </w:rPr>
        <w:t xml:space="preserve">Арбитражный суд, осуществляя контроль за проведением конкурсного производства, вправе потребовать от конкурсного управляющего любые </w:t>
      </w:r>
      <w:r w:rsidRPr="00872F84">
        <w:rPr>
          <w:rFonts w:ascii="Times New Roman" w:hAnsi="Times New Roman" w:cs="Times New Roman"/>
          <w:sz w:val="28"/>
          <w:szCs w:val="28"/>
        </w:rPr>
        <w:lastRenderedPageBreak/>
        <w:t>сведения, касающиеся конкурсного производства, открытого данным судом. При наличии такого требования конкурсный управляющий обязан предоставить указанные в нем сведения, в том числе отчет о своей деятельности.</w:t>
      </w:r>
    </w:p>
    <w:p w:rsidR="00872F84" w:rsidRPr="00872F84" w:rsidRDefault="00872F84" w:rsidP="00872F84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F84">
        <w:rPr>
          <w:rFonts w:ascii="Times New Roman" w:hAnsi="Times New Roman" w:cs="Times New Roman"/>
          <w:sz w:val="28"/>
          <w:szCs w:val="28"/>
        </w:rPr>
        <w:t>«</w:t>
      </w:r>
      <w:r w:rsidRPr="00872F84">
        <w:rPr>
          <w:rFonts w:ascii="Times New Roman" w:hAnsi="Times New Roman" w:cs="Times New Roman"/>
          <w:i/>
          <w:sz w:val="28"/>
          <w:szCs w:val="28"/>
        </w:rPr>
        <w:t>Представление собранию кредиторов (комитету кредиторов) отчета конкурсного управляющего о своей деятельности в установленные сроки позволяет кредиторам осуществлять контроль за деятельностью конкурсного управляющего</w:t>
      </w:r>
      <w:r w:rsidRPr="00872F84">
        <w:rPr>
          <w:rFonts w:ascii="Times New Roman" w:hAnsi="Times New Roman" w:cs="Times New Roman"/>
          <w:sz w:val="28"/>
          <w:szCs w:val="28"/>
        </w:rPr>
        <w:t xml:space="preserve">», - отмечает заместитель руководителя Управления Росреестра по Волгоградской области </w:t>
      </w:r>
      <w:r w:rsidRPr="00872F84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872F84">
        <w:rPr>
          <w:rFonts w:ascii="Times New Roman" w:hAnsi="Times New Roman" w:cs="Times New Roman"/>
          <w:sz w:val="28"/>
          <w:szCs w:val="28"/>
        </w:rPr>
        <w:t>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D2EC9"/>
    <w:rsid w:val="003E342C"/>
    <w:rsid w:val="003F5B2E"/>
    <w:rsid w:val="0040312A"/>
    <w:rsid w:val="004337FA"/>
    <w:rsid w:val="00493478"/>
    <w:rsid w:val="00494D85"/>
    <w:rsid w:val="0049527E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72F8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A007D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77352"/>
    <w:rsid w:val="00BA124E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2022-01-13T06:57:00Z</dcterms:created>
  <dcterms:modified xsi:type="dcterms:W3CDTF">2022-01-13T06:57:00Z</dcterms:modified>
</cp:coreProperties>
</file>